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A0F20">
        <w:trPr>
          <w:trHeight w:hRule="exact" w:val="1528"/>
        </w:trPr>
        <w:tc>
          <w:tcPr>
            <w:tcW w:w="143" w:type="dxa"/>
          </w:tcPr>
          <w:p w:rsidR="00EA0F20" w:rsidRDefault="00EA0F20"/>
        </w:tc>
        <w:tc>
          <w:tcPr>
            <w:tcW w:w="285" w:type="dxa"/>
          </w:tcPr>
          <w:p w:rsidR="00EA0F20" w:rsidRDefault="00EA0F20"/>
        </w:tc>
        <w:tc>
          <w:tcPr>
            <w:tcW w:w="710" w:type="dxa"/>
          </w:tcPr>
          <w:p w:rsidR="00EA0F20" w:rsidRDefault="00EA0F20"/>
        </w:tc>
        <w:tc>
          <w:tcPr>
            <w:tcW w:w="1419" w:type="dxa"/>
          </w:tcPr>
          <w:p w:rsidR="00EA0F20" w:rsidRDefault="00EA0F20"/>
        </w:tc>
        <w:tc>
          <w:tcPr>
            <w:tcW w:w="1419" w:type="dxa"/>
          </w:tcPr>
          <w:p w:rsidR="00EA0F20" w:rsidRDefault="00EA0F20"/>
        </w:tc>
        <w:tc>
          <w:tcPr>
            <w:tcW w:w="710" w:type="dxa"/>
          </w:tcPr>
          <w:p w:rsidR="00EA0F20" w:rsidRDefault="00EA0F20"/>
        </w:tc>
        <w:tc>
          <w:tcPr>
            <w:tcW w:w="5543" w:type="dxa"/>
            <w:gridSpan w:val="4"/>
            <w:shd w:val="clear" w:color="000000" w:fill="FFFFFF"/>
            <w:tcMar>
              <w:left w:w="34" w:type="dxa"/>
              <w:right w:w="34" w:type="dxa"/>
            </w:tcMar>
          </w:tcPr>
          <w:p w:rsidR="00EA0F20" w:rsidRDefault="001A2E03">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EA0F20">
        <w:trPr>
          <w:trHeight w:hRule="exact" w:val="138"/>
        </w:trPr>
        <w:tc>
          <w:tcPr>
            <w:tcW w:w="143" w:type="dxa"/>
          </w:tcPr>
          <w:p w:rsidR="00EA0F20" w:rsidRDefault="00EA0F20"/>
        </w:tc>
        <w:tc>
          <w:tcPr>
            <w:tcW w:w="285" w:type="dxa"/>
          </w:tcPr>
          <w:p w:rsidR="00EA0F20" w:rsidRDefault="00EA0F20"/>
        </w:tc>
        <w:tc>
          <w:tcPr>
            <w:tcW w:w="710" w:type="dxa"/>
          </w:tcPr>
          <w:p w:rsidR="00EA0F20" w:rsidRDefault="00EA0F20"/>
        </w:tc>
        <w:tc>
          <w:tcPr>
            <w:tcW w:w="1419" w:type="dxa"/>
          </w:tcPr>
          <w:p w:rsidR="00EA0F20" w:rsidRDefault="00EA0F20"/>
        </w:tc>
        <w:tc>
          <w:tcPr>
            <w:tcW w:w="1419" w:type="dxa"/>
          </w:tcPr>
          <w:p w:rsidR="00EA0F20" w:rsidRDefault="00EA0F20"/>
        </w:tc>
        <w:tc>
          <w:tcPr>
            <w:tcW w:w="710" w:type="dxa"/>
          </w:tcPr>
          <w:p w:rsidR="00EA0F20" w:rsidRDefault="00EA0F20"/>
        </w:tc>
        <w:tc>
          <w:tcPr>
            <w:tcW w:w="426" w:type="dxa"/>
          </w:tcPr>
          <w:p w:rsidR="00EA0F20" w:rsidRDefault="00EA0F20"/>
        </w:tc>
        <w:tc>
          <w:tcPr>
            <w:tcW w:w="1277" w:type="dxa"/>
          </w:tcPr>
          <w:p w:rsidR="00EA0F20" w:rsidRDefault="00EA0F20"/>
        </w:tc>
        <w:tc>
          <w:tcPr>
            <w:tcW w:w="993" w:type="dxa"/>
          </w:tcPr>
          <w:p w:rsidR="00EA0F20" w:rsidRDefault="00EA0F20"/>
        </w:tc>
        <w:tc>
          <w:tcPr>
            <w:tcW w:w="2836" w:type="dxa"/>
          </w:tcPr>
          <w:p w:rsidR="00EA0F20" w:rsidRDefault="00EA0F20"/>
        </w:tc>
      </w:tr>
      <w:tr w:rsidR="00EA0F20">
        <w:trPr>
          <w:trHeight w:hRule="exact" w:val="585"/>
        </w:trPr>
        <w:tc>
          <w:tcPr>
            <w:tcW w:w="10221" w:type="dxa"/>
            <w:gridSpan w:val="10"/>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A0F20" w:rsidRDefault="001A2E0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A0F20">
        <w:trPr>
          <w:trHeight w:hRule="exact" w:val="314"/>
        </w:trPr>
        <w:tc>
          <w:tcPr>
            <w:tcW w:w="10221" w:type="dxa"/>
            <w:gridSpan w:val="10"/>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A0F20">
        <w:trPr>
          <w:trHeight w:hRule="exact" w:val="211"/>
        </w:trPr>
        <w:tc>
          <w:tcPr>
            <w:tcW w:w="143" w:type="dxa"/>
          </w:tcPr>
          <w:p w:rsidR="00EA0F20" w:rsidRDefault="00EA0F20"/>
        </w:tc>
        <w:tc>
          <w:tcPr>
            <w:tcW w:w="285" w:type="dxa"/>
          </w:tcPr>
          <w:p w:rsidR="00EA0F20" w:rsidRDefault="00EA0F20"/>
        </w:tc>
        <w:tc>
          <w:tcPr>
            <w:tcW w:w="710" w:type="dxa"/>
          </w:tcPr>
          <w:p w:rsidR="00EA0F20" w:rsidRDefault="00EA0F20"/>
        </w:tc>
        <w:tc>
          <w:tcPr>
            <w:tcW w:w="1419" w:type="dxa"/>
          </w:tcPr>
          <w:p w:rsidR="00EA0F20" w:rsidRDefault="00EA0F20"/>
        </w:tc>
        <w:tc>
          <w:tcPr>
            <w:tcW w:w="1419" w:type="dxa"/>
          </w:tcPr>
          <w:p w:rsidR="00EA0F20" w:rsidRDefault="00EA0F20"/>
        </w:tc>
        <w:tc>
          <w:tcPr>
            <w:tcW w:w="710" w:type="dxa"/>
          </w:tcPr>
          <w:p w:rsidR="00EA0F20" w:rsidRDefault="00EA0F20"/>
        </w:tc>
        <w:tc>
          <w:tcPr>
            <w:tcW w:w="426" w:type="dxa"/>
          </w:tcPr>
          <w:p w:rsidR="00EA0F20" w:rsidRDefault="00EA0F20"/>
        </w:tc>
        <w:tc>
          <w:tcPr>
            <w:tcW w:w="1277" w:type="dxa"/>
          </w:tcPr>
          <w:p w:rsidR="00EA0F20" w:rsidRDefault="00EA0F20"/>
        </w:tc>
        <w:tc>
          <w:tcPr>
            <w:tcW w:w="993" w:type="dxa"/>
          </w:tcPr>
          <w:p w:rsidR="00EA0F20" w:rsidRDefault="00EA0F20"/>
        </w:tc>
        <w:tc>
          <w:tcPr>
            <w:tcW w:w="2836" w:type="dxa"/>
          </w:tcPr>
          <w:p w:rsidR="00EA0F20" w:rsidRDefault="00EA0F20"/>
        </w:tc>
      </w:tr>
      <w:tr w:rsidR="00EA0F20">
        <w:trPr>
          <w:trHeight w:hRule="exact" w:val="277"/>
        </w:trPr>
        <w:tc>
          <w:tcPr>
            <w:tcW w:w="143" w:type="dxa"/>
          </w:tcPr>
          <w:p w:rsidR="00EA0F20" w:rsidRDefault="00EA0F20"/>
        </w:tc>
        <w:tc>
          <w:tcPr>
            <w:tcW w:w="285" w:type="dxa"/>
          </w:tcPr>
          <w:p w:rsidR="00EA0F20" w:rsidRDefault="00EA0F20"/>
        </w:tc>
        <w:tc>
          <w:tcPr>
            <w:tcW w:w="710" w:type="dxa"/>
          </w:tcPr>
          <w:p w:rsidR="00EA0F20" w:rsidRDefault="00EA0F20"/>
        </w:tc>
        <w:tc>
          <w:tcPr>
            <w:tcW w:w="1419" w:type="dxa"/>
          </w:tcPr>
          <w:p w:rsidR="00EA0F20" w:rsidRDefault="00EA0F20"/>
        </w:tc>
        <w:tc>
          <w:tcPr>
            <w:tcW w:w="1419" w:type="dxa"/>
          </w:tcPr>
          <w:p w:rsidR="00EA0F20" w:rsidRDefault="00EA0F20"/>
        </w:tc>
        <w:tc>
          <w:tcPr>
            <w:tcW w:w="710" w:type="dxa"/>
          </w:tcPr>
          <w:p w:rsidR="00EA0F20" w:rsidRDefault="00EA0F20"/>
        </w:tc>
        <w:tc>
          <w:tcPr>
            <w:tcW w:w="426" w:type="dxa"/>
          </w:tcPr>
          <w:p w:rsidR="00EA0F20" w:rsidRDefault="00EA0F20"/>
        </w:tc>
        <w:tc>
          <w:tcPr>
            <w:tcW w:w="1277" w:type="dxa"/>
          </w:tcPr>
          <w:p w:rsidR="00EA0F20" w:rsidRDefault="00EA0F20"/>
        </w:tc>
        <w:tc>
          <w:tcPr>
            <w:tcW w:w="3842" w:type="dxa"/>
            <w:gridSpan w:val="2"/>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УТВЕРЖДАЮ</w:t>
            </w:r>
          </w:p>
        </w:tc>
      </w:tr>
      <w:tr w:rsidR="00EA0F20">
        <w:trPr>
          <w:trHeight w:hRule="exact" w:val="972"/>
        </w:trPr>
        <w:tc>
          <w:tcPr>
            <w:tcW w:w="143" w:type="dxa"/>
          </w:tcPr>
          <w:p w:rsidR="00EA0F20" w:rsidRDefault="00EA0F20"/>
        </w:tc>
        <w:tc>
          <w:tcPr>
            <w:tcW w:w="285" w:type="dxa"/>
          </w:tcPr>
          <w:p w:rsidR="00EA0F20" w:rsidRDefault="00EA0F20"/>
        </w:tc>
        <w:tc>
          <w:tcPr>
            <w:tcW w:w="710" w:type="dxa"/>
          </w:tcPr>
          <w:p w:rsidR="00EA0F20" w:rsidRDefault="00EA0F20"/>
        </w:tc>
        <w:tc>
          <w:tcPr>
            <w:tcW w:w="1419" w:type="dxa"/>
          </w:tcPr>
          <w:p w:rsidR="00EA0F20" w:rsidRDefault="00EA0F20"/>
        </w:tc>
        <w:tc>
          <w:tcPr>
            <w:tcW w:w="1419" w:type="dxa"/>
          </w:tcPr>
          <w:p w:rsidR="00EA0F20" w:rsidRDefault="00EA0F20"/>
        </w:tc>
        <w:tc>
          <w:tcPr>
            <w:tcW w:w="710" w:type="dxa"/>
          </w:tcPr>
          <w:p w:rsidR="00EA0F20" w:rsidRDefault="00EA0F20"/>
        </w:tc>
        <w:tc>
          <w:tcPr>
            <w:tcW w:w="426" w:type="dxa"/>
          </w:tcPr>
          <w:p w:rsidR="00EA0F20" w:rsidRDefault="00EA0F20"/>
        </w:tc>
        <w:tc>
          <w:tcPr>
            <w:tcW w:w="1277" w:type="dxa"/>
          </w:tcPr>
          <w:p w:rsidR="00EA0F20" w:rsidRDefault="00EA0F20"/>
        </w:tc>
        <w:tc>
          <w:tcPr>
            <w:tcW w:w="3842" w:type="dxa"/>
            <w:gridSpan w:val="2"/>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A0F20" w:rsidRDefault="00EA0F20">
            <w:pPr>
              <w:spacing w:after="0" w:line="240" w:lineRule="auto"/>
              <w:jc w:val="center"/>
              <w:rPr>
                <w:sz w:val="24"/>
                <w:szCs w:val="24"/>
              </w:rPr>
            </w:pPr>
          </w:p>
          <w:p w:rsidR="00EA0F20" w:rsidRDefault="001A2E0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A0F20">
        <w:trPr>
          <w:trHeight w:hRule="exact" w:val="277"/>
        </w:trPr>
        <w:tc>
          <w:tcPr>
            <w:tcW w:w="143" w:type="dxa"/>
          </w:tcPr>
          <w:p w:rsidR="00EA0F20" w:rsidRDefault="00EA0F20"/>
        </w:tc>
        <w:tc>
          <w:tcPr>
            <w:tcW w:w="285" w:type="dxa"/>
          </w:tcPr>
          <w:p w:rsidR="00EA0F20" w:rsidRDefault="00EA0F20"/>
        </w:tc>
        <w:tc>
          <w:tcPr>
            <w:tcW w:w="710" w:type="dxa"/>
          </w:tcPr>
          <w:p w:rsidR="00EA0F20" w:rsidRDefault="00EA0F20"/>
        </w:tc>
        <w:tc>
          <w:tcPr>
            <w:tcW w:w="1419" w:type="dxa"/>
          </w:tcPr>
          <w:p w:rsidR="00EA0F20" w:rsidRDefault="00EA0F20"/>
        </w:tc>
        <w:tc>
          <w:tcPr>
            <w:tcW w:w="1419" w:type="dxa"/>
          </w:tcPr>
          <w:p w:rsidR="00EA0F20" w:rsidRDefault="00EA0F20"/>
        </w:tc>
        <w:tc>
          <w:tcPr>
            <w:tcW w:w="710" w:type="dxa"/>
          </w:tcPr>
          <w:p w:rsidR="00EA0F20" w:rsidRDefault="00EA0F20"/>
        </w:tc>
        <w:tc>
          <w:tcPr>
            <w:tcW w:w="426" w:type="dxa"/>
          </w:tcPr>
          <w:p w:rsidR="00EA0F20" w:rsidRDefault="00EA0F20"/>
        </w:tc>
        <w:tc>
          <w:tcPr>
            <w:tcW w:w="1277" w:type="dxa"/>
          </w:tcPr>
          <w:p w:rsidR="00EA0F20" w:rsidRDefault="00EA0F20"/>
        </w:tc>
        <w:tc>
          <w:tcPr>
            <w:tcW w:w="3842" w:type="dxa"/>
            <w:gridSpan w:val="2"/>
            <w:shd w:val="clear" w:color="000000" w:fill="FFFFFF"/>
            <w:tcMar>
              <w:left w:w="34" w:type="dxa"/>
              <w:right w:w="34" w:type="dxa"/>
            </w:tcMar>
          </w:tcPr>
          <w:p w:rsidR="00EA0F20" w:rsidRDefault="001A2E03">
            <w:pPr>
              <w:spacing w:after="0" w:line="240" w:lineRule="auto"/>
              <w:jc w:val="right"/>
              <w:rPr>
                <w:sz w:val="24"/>
                <w:szCs w:val="24"/>
              </w:rPr>
            </w:pPr>
            <w:r>
              <w:rPr>
                <w:rFonts w:ascii="Times New Roman" w:hAnsi="Times New Roman" w:cs="Times New Roman"/>
                <w:color w:val="000000"/>
                <w:sz w:val="24"/>
                <w:szCs w:val="24"/>
              </w:rPr>
              <w:t>30.08.2021 г.</w:t>
            </w:r>
          </w:p>
        </w:tc>
      </w:tr>
      <w:tr w:rsidR="00EA0F20">
        <w:trPr>
          <w:trHeight w:hRule="exact" w:val="277"/>
        </w:trPr>
        <w:tc>
          <w:tcPr>
            <w:tcW w:w="143" w:type="dxa"/>
          </w:tcPr>
          <w:p w:rsidR="00EA0F20" w:rsidRDefault="00EA0F20"/>
        </w:tc>
        <w:tc>
          <w:tcPr>
            <w:tcW w:w="285" w:type="dxa"/>
          </w:tcPr>
          <w:p w:rsidR="00EA0F20" w:rsidRDefault="00EA0F20"/>
        </w:tc>
        <w:tc>
          <w:tcPr>
            <w:tcW w:w="710" w:type="dxa"/>
          </w:tcPr>
          <w:p w:rsidR="00EA0F20" w:rsidRDefault="00EA0F20"/>
        </w:tc>
        <w:tc>
          <w:tcPr>
            <w:tcW w:w="1419" w:type="dxa"/>
          </w:tcPr>
          <w:p w:rsidR="00EA0F20" w:rsidRDefault="00EA0F20"/>
        </w:tc>
        <w:tc>
          <w:tcPr>
            <w:tcW w:w="1419" w:type="dxa"/>
          </w:tcPr>
          <w:p w:rsidR="00EA0F20" w:rsidRDefault="00EA0F20"/>
        </w:tc>
        <w:tc>
          <w:tcPr>
            <w:tcW w:w="710" w:type="dxa"/>
          </w:tcPr>
          <w:p w:rsidR="00EA0F20" w:rsidRDefault="00EA0F20"/>
        </w:tc>
        <w:tc>
          <w:tcPr>
            <w:tcW w:w="426" w:type="dxa"/>
          </w:tcPr>
          <w:p w:rsidR="00EA0F20" w:rsidRDefault="00EA0F20"/>
        </w:tc>
        <w:tc>
          <w:tcPr>
            <w:tcW w:w="1277" w:type="dxa"/>
          </w:tcPr>
          <w:p w:rsidR="00EA0F20" w:rsidRDefault="00EA0F20"/>
        </w:tc>
        <w:tc>
          <w:tcPr>
            <w:tcW w:w="993" w:type="dxa"/>
          </w:tcPr>
          <w:p w:rsidR="00EA0F20" w:rsidRDefault="00EA0F20"/>
        </w:tc>
        <w:tc>
          <w:tcPr>
            <w:tcW w:w="2836" w:type="dxa"/>
          </w:tcPr>
          <w:p w:rsidR="00EA0F20" w:rsidRDefault="00EA0F20"/>
        </w:tc>
      </w:tr>
      <w:tr w:rsidR="00EA0F20">
        <w:trPr>
          <w:trHeight w:hRule="exact" w:val="416"/>
        </w:trPr>
        <w:tc>
          <w:tcPr>
            <w:tcW w:w="10221" w:type="dxa"/>
            <w:gridSpan w:val="10"/>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A0F20">
        <w:trPr>
          <w:trHeight w:hRule="exact" w:val="1135"/>
        </w:trPr>
        <w:tc>
          <w:tcPr>
            <w:tcW w:w="143" w:type="dxa"/>
          </w:tcPr>
          <w:p w:rsidR="00EA0F20" w:rsidRDefault="00EA0F20"/>
        </w:tc>
        <w:tc>
          <w:tcPr>
            <w:tcW w:w="285" w:type="dxa"/>
          </w:tcPr>
          <w:p w:rsidR="00EA0F20" w:rsidRDefault="00EA0F20"/>
        </w:tc>
        <w:tc>
          <w:tcPr>
            <w:tcW w:w="710" w:type="dxa"/>
          </w:tcPr>
          <w:p w:rsidR="00EA0F20" w:rsidRDefault="00EA0F20"/>
        </w:tc>
        <w:tc>
          <w:tcPr>
            <w:tcW w:w="1419" w:type="dxa"/>
          </w:tcPr>
          <w:p w:rsidR="00EA0F20" w:rsidRDefault="00EA0F20"/>
        </w:tc>
        <w:tc>
          <w:tcPr>
            <w:tcW w:w="4834" w:type="dxa"/>
            <w:gridSpan w:val="5"/>
            <w:shd w:val="clear" w:color="000000" w:fill="FFFFFF"/>
            <w:tcMar>
              <w:left w:w="34" w:type="dxa"/>
              <w:right w:w="34" w:type="dxa"/>
            </w:tcMar>
          </w:tcPr>
          <w:p w:rsidR="00EA0F20" w:rsidRDefault="001A2E03">
            <w:pPr>
              <w:spacing w:after="0" w:line="240" w:lineRule="auto"/>
              <w:jc w:val="center"/>
              <w:rPr>
                <w:sz w:val="32"/>
                <w:szCs w:val="32"/>
              </w:rPr>
            </w:pPr>
            <w:r>
              <w:rPr>
                <w:rFonts w:ascii="Times New Roman" w:hAnsi="Times New Roman" w:cs="Times New Roman"/>
                <w:color w:val="000000"/>
                <w:sz w:val="32"/>
                <w:szCs w:val="32"/>
              </w:rPr>
              <w:t>Бюджетирование  в управлении персоналом</w:t>
            </w:r>
          </w:p>
          <w:p w:rsidR="00EA0F20" w:rsidRDefault="001A2E03">
            <w:pPr>
              <w:spacing w:after="0" w:line="240" w:lineRule="auto"/>
              <w:jc w:val="center"/>
              <w:rPr>
                <w:sz w:val="32"/>
                <w:szCs w:val="32"/>
              </w:rPr>
            </w:pPr>
            <w:r>
              <w:rPr>
                <w:rFonts w:ascii="Times New Roman" w:hAnsi="Times New Roman" w:cs="Times New Roman"/>
                <w:color w:val="000000"/>
                <w:sz w:val="32"/>
                <w:szCs w:val="32"/>
              </w:rPr>
              <w:t>К.М.02.09</w:t>
            </w:r>
          </w:p>
        </w:tc>
        <w:tc>
          <w:tcPr>
            <w:tcW w:w="2836" w:type="dxa"/>
          </w:tcPr>
          <w:p w:rsidR="00EA0F20" w:rsidRDefault="00EA0F20"/>
        </w:tc>
      </w:tr>
      <w:tr w:rsidR="00EA0F20">
        <w:trPr>
          <w:trHeight w:hRule="exact" w:val="277"/>
        </w:trPr>
        <w:tc>
          <w:tcPr>
            <w:tcW w:w="10221" w:type="dxa"/>
            <w:gridSpan w:val="10"/>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A0F20">
        <w:trPr>
          <w:trHeight w:hRule="exact" w:val="1396"/>
        </w:trPr>
        <w:tc>
          <w:tcPr>
            <w:tcW w:w="143" w:type="dxa"/>
          </w:tcPr>
          <w:p w:rsidR="00EA0F20" w:rsidRDefault="00EA0F20"/>
        </w:tc>
        <w:tc>
          <w:tcPr>
            <w:tcW w:w="285" w:type="dxa"/>
          </w:tcPr>
          <w:p w:rsidR="00EA0F20" w:rsidRDefault="00EA0F20"/>
        </w:tc>
        <w:tc>
          <w:tcPr>
            <w:tcW w:w="9795" w:type="dxa"/>
            <w:gridSpan w:val="8"/>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EA0F20" w:rsidRDefault="001A2E0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EA0F20" w:rsidRDefault="001A2E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A0F20">
        <w:trPr>
          <w:trHeight w:hRule="exact" w:val="833"/>
        </w:trPr>
        <w:tc>
          <w:tcPr>
            <w:tcW w:w="10221" w:type="dxa"/>
            <w:gridSpan w:val="10"/>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EA0F20">
        <w:trPr>
          <w:trHeight w:hRule="exact" w:val="277"/>
        </w:trPr>
        <w:tc>
          <w:tcPr>
            <w:tcW w:w="3984" w:type="dxa"/>
            <w:gridSpan w:val="5"/>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A0F20" w:rsidRDefault="00EA0F20"/>
        </w:tc>
        <w:tc>
          <w:tcPr>
            <w:tcW w:w="426" w:type="dxa"/>
          </w:tcPr>
          <w:p w:rsidR="00EA0F20" w:rsidRDefault="00EA0F20"/>
        </w:tc>
        <w:tc>
          <w:tcPr>
            <w:tcW w:w="1277" w:type="dxa"/>
          </w:tcPr>
          <w:p w:rsidR="00EA0F20" w:rsidRDefault="00EA0F20"/>
        </w:tc>
        <w:tc>
          <w:tcPr>
            <w:tcW w:w="993" w:type="dxa"/>
          </w:tcPr>
          <w:p w:rsidR="00EA0F20" w:rsidRDefault="00EA0F20"/>
        </w:tc>
        <w:tc>
          <w:tcPr>
            <w:tcW w:w="2836" w:type="dxa"/>
          </w:tcPr>
          <w:p w:rsidR="00EA0F20" w:rsidRDefault="00EA0F20"/>
        </w:tc>
      </w:tr>
      <w:tr w:rsidR="00EA0F20">
        <w:trPr>
          <w:trHeight w:hRule="exact" w:val="155"/>
        </w:trPr>
        <w:tc>
          <w:tcPr>
            <w:tcW w:w="143" w:type="dxa"/>
          </w:tcPr>
          <w:p w:rsidR="00EA0F20" w:rsidRDefault="00EA0F20"/>
        </w:tc>
        <w:tc>
          <w:tcPr>
            <w:tcW w:w="285" w:type="dxa"/>
          </w:tcPr>
          <w:p w:rsidR="00EA0F20" w:rsidRDefault="00EA0F20"/>
        </w:tc>
        <w:tc>
          <w:tcPr>
            <w:tcW w:w="710" w:type="dxa"/>
          </w:tcPr>
          <w:p w:rsidR="00EA0F20" w:rsidRDefault="00EA0F20"/>
        </w:tc>
        <w:tc>
          <w:tcPr>
            <w:tcW w:w="1419" w:type="dxa"/>
          </w:tcPr>
          <w:p w:rsidR="00EA0F20" w:rsidRDefault="00EA0F20"/>
        </w:tc>
        <w:tc>
          <w:tcPr>
            <w:tcW w:w="1419" w:type="dxa"/>
          </w:tcPr>
          <w:p w:rsidR="00EA0F20" w:rsidRDefault="00EA0F20"/>
        </w:tc>
        <w:tc>
          <w:tcPr>
            <w:tcW w:w="710" w:type="dxa"/>
          </w:tcPr>
          <w:p w:rsidR="00EA0F20" w:rsidRDefault="00EA0F20"/>
        </w:tc>
        <w:tc>
          <w:tcPr>
            <w:tcW w:w="426" w:type="dxa"/>
          </w:tcPr>
          <w:p w:rsidR="00EA0F20" w:rsidRDefault="00EA0F20"/>
        </w:tc>
        <w:tc>
          <w:tcPr>
            <w:tcW w:w="1277" w:type="dxa"/>
          </w:tcPr>
          <w:p w:rsidR="00EA0F20" w:rsidRDefault="00EA0F20"/>
        </w:tc>
        <w:tc>
          <w:tcPr>
            <w:tcW w:w="993" w:type="dxa"/>
          </w:tcPr>
          <w:p w:rsidR="00EA0F20" w:rsidRDefault="00EA0F20"/>
        </w:tc>
        <w:tc>
          <w:tcPr>
            <w:tcW w:w="2836" w:type="dxa"/>
          </w:tcPr>
          <w:p w:rsidR="00EA0F20" w:rsidRDefault="00EA0F20"/>
        </w:tc>
      </w:tr>
      <w:tr w:rsidR="00EA0F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EA0F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EA0F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EA0F20">
        <w:trPr>
          <w:trHeight w:hRule="exact" w:val="124"/>
        </w:trPr>
        <w:tc>
          <w:tcPr>
            <w:tcW w:w="143" w:type="dxa"/>
          </w:tcPr>
          <w:p w:rsidR="00EA0F20" w:rsidRDefault="00EA0F20"/>
        </w:tc>
        <w:tc>
          <w:tcPr>
            <w:tcW w:w="285" w:type="dxa"/>
          </w:tcPr>
          <w:p w:rsidR="00EA0F20" w:rsidRDefault="00EA0F20"/>
        </w:tc>
        <w:tc>
          <w:tcPr>
            <w:tcW w:w="710" w:type="dxa"/>
          </w:tcPr>
          <w:p w:rsidR="00EA0F20" w:rsidRDefault="00EA0F20"/>
        </w:tc>
        <w:tc>
          <w:tcPr>
            <w:tcW w:w="1419" w:type="dxa"/>
          </w:tcPr>
          <w:p w:rsidR="00EA0F20" w:rsidRDefault="00EA0F20"/>
        </w:tc>
        <w:tc>
          <w:tcPr>
            <w:tcW w:w="1419" w:type="dxa"/>
          </w:tcPr>
          <w:p w:rsidR="00EA0F20" w:rsidRDefault="00EA0F20"/>
        </w:tc>
        <w:tc>
          <w:tcPr>
            <w:tcW w:w="710" w:type="dxa"/>
          </w:tcPr>
          <w:p w:rsidR="00EA0F20" w:rsidRDefault="00EA0F20"/>
        </w:tc>
        <w:tc>
          <w:tcPr>
            <w:tcW w:w="426" w:type="dxa"/>
          </w:tcPr>
          <w:p w:rsidR="00EA0F20" w:rsidRDefault="00EA0F20"/>
        </w:tc>
        <w:tc>
          <w:tcPr>
            <w:tcW w:w="1277" w:type="dxa"/>
          </w:tcPr>
          <w:p w:rsidR="00EA0F20" w:rsidRDefault="00EA0F20"/>
        </w:tc>
        <w:tc>
          <w:tcPr>
            <w:tcW w:w="993" w:type="dxa"/>
          </w:tcPr>
          <w:p w:rsidR="00EA0F20" w:rsidRDefault="00EA0F20"/>
        </w:tc>
        <w:tc>
          <w:tcPr>
            <w:tcW w:w="2836" w:type="dxa"/>
          </w:tcPr>
          <w:p w:rsidR="00EA0F20" w:rsidRDefault="00EA0F20"/>
        </w:tc>
      </w:tr>
      <w:tr w:rsidR="00EA0F20">
        <w:trPr>
          <w:trHeight w:hRule="exact" w:val="277"/>
        </w:trPr>
        <w:tc>
          <w:tcPr>
            <w:tcW w:w="5118" w:type="dxa"/>
            <w:gridSpan w:val="7"/>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EA0F20">
        <w:trPr>
          <w:trHeight w:hRule="exact" w:val="577"/>
        </w:trPr>
        <w:tc>
          <w:tcPr>
            <w:tcW w:w="143" w:type="dxa"/>
          </w:tcPr>
          <w:p w:rsidR="00EA0F20" w:rsidRDefault="00EA0F20"/>
        </w:tc>
        <w:tc>
          <w:tcPr>
            <w:tcW w:w="285" w:type="dxa"/>
          </w:tcPr>
          <w:p w:rsidR="00EA0F20" w:rsidRDefault="00EA0F20"/>
        </w:tc>
        <w:tc>
          <w:tcPr>
            <w:tcW w:w="710" w:type="dxa"/>
          </w:tcPr>
          <w:p w:rsidR="00EA0F20" w:rsidRDefault="00EA0F20"/>
        </w:tc>
        <w:tc>
          <w:tcPr>
            <w:tcW w:w="1419" w:type="dxa"/>
          </w:tcPr>
          <w:p w:rsidR="00EA0F20" w:rsidRDefault="00EA0F20"/>
        </w:tc>
        <w:tc>
          <w:tcPr>
            <w:tcW w:w="1419" w:type="dxa"/>
          </w:tcPr>
          <w:p w:rsidR="00EA0F20" w:rsidRDefault="00EA0F20"/>
        </w:tc>
        <w:tc>
          <w:tcPr>
            <w:tcW w:w="710" w:type="dxa"/>
          </w:tcPr>
          <w:p w:rsidR="00EA0F20" w:rsidRDefault="00EA0F20"/>
        </w:tc>
        <w:tc>
          <w:tcPr>
            <w:tcW w:w="426" w:type="dxa"/>
          </w:tcPr>
          <w:p w:rsidR="00EA0F20" w:rsidRDefault="00EA0F20"/>
        </w:tc>
        <w:tc>
          <w:tcPr>
            <w:tcW w:w="5118" w:type="dxa"/>
            <w:gridSpan w:val="3"/>
            <w:vMerge/>
            <w:shd w:val="clear" w:color="000000" w:fill="FFFFFF"/>
            <w:tcMar>
              <w:left w:w="34" w:type="dxa"/>
              <w:right w:w="34" w:type="dxa"/>
            </w:tcMar>
          </w:tcPr>
          <w:p w:rsidR="00EA0F20" w:rsidRDefault="00EA0F20"/>
        </w:tc>
      </w:tr>
      <w:tr w:rsidR="00EA0F20">
        <w:trPr>
          <w:trHeight w:hRule="exact" w:val="2336"/>
        </w:trPr>
        <w:tc>
          <w:tcPr>
            <w:tcW w:w="143" w:type="dxa"/>
          </w:tcPr>
          <w:p w:rsidR="00EA0F20" w:rsidRDefault="00EA0F20"/>
        </w:tc>
        <w:tc>
          <w:tcPr>
            <w:tcW w:w="285" w:type="dxa"/>
          </w:tcPr>
          <w:p w:rsidR="00EA0F20" w:rsidRDefault="00EA0F20"/>
        </w:tc>
        <w:tc>
          <w:tcPr>
            <w:tcW w:w="710" w:type="dxa"/>
          </w:tcPr>
          <w:p w:rsidR="00EA0F20" w:rsidRDefault="00EA0F20"/>
        </w:tc>
        <w:tc>
          <w:tcPr>
            <w:tcW w:w="1419" w:type="dxa"/>
          </w:tcPr>
          <w:p w:rsidR="00EA0F20" w:rsidRDefault="00EA0F20"/>
        </w:tc>
        <w:tc>
          <w:tcPr>
            <w:tcW w:w="1419" w:type="dxa"/>
          </w:tcPr>
          <w:p w:rsidR="00EA0F20" w:rsidRDefault="00EA0F20"/>
        </w:tc>
        <w:tc>
          <w:tcPr>
            <w:tcW w:w="710" w:type="dxa"/>
          </w:tcPr>
          <w:p w:rsidR="00EA0F20" w:rsidRDefault="00EA0F20"/>
        </w:tc>
        <w:tc>
          <w:tcPr>
            <w:tcW w:w="426" w:type="dxa"/>
          </w:tcPr>
          <w:p w:rsidR="00EA0F20" w:rsidRDefault="00EA0F20"/>
        </w:tc>
        <w:tc>
          <w:tcPr>
            <w:tcW w:w="1277" w:type="dxa"/>
          </w:tcPr>
          <w:p w:rsidR="00EA0F20" w:rsidRDefault="00EA0F20"/>
        </w:tc>
        <w:tc>
          <w:tcPr>
            <w:tcW w:w="993" w:type="dxa"/>
          </w:tcPr>
          <w:p w:rsidR="00EA0F20" w:rsidRDefault="00EA0F20"/>
        </w:tc>
        <w:tc>
          <w:tcPr>
            <w:tcW w:w="2836" w:type="dxa"/>
          </w:tcPr>
          <w:p w:rsidR="00EA0F20" w:rsidRDefault="00EA0F20"/>
        </w:tc>
      </w:tr>
      <w:tr w:rsidR="00EA0F20">
        <w:trPr>
          <w:trHeight w:hRule="exact" w:val="277"/>
        </w:trPr>
        <w:tc>
          <w:tcPr>
            <w:tcW w:w="143" w:type="dxa"/>
          </w:tcPr>
          <w:p w:rsidR="00EA0F20" w:rsidRDefault="00EA0F20"/>
        </w:tc>
        <w:tc>
          <w:tcPr>
            <w:tcW w:w="10079" w:type="dxa"/>
            <w:gridSpan w:val="9"/>
            <w:vMerge w:val="restart"/>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A0F20">
        <w:trPr>
          <w:trHeight w:hRule="exact" w:val="138"/>
        </w:trPr>
        <w:tc>
          <w:tcPr>
            <w:tcW w:w="143" w:type="dxa"/>
          </w:tcPr>
          <w:p w:rsidR="00EA0F20" w:rsidRDefault="00EA0F20"/>
        </w:tc>
        <w:tc>
          <w:tcPr>
            <w:tcW w:w="10079" w:type="dxa"/>
            <w:gridSpan w:val="9"/>
            <w:vMerge/>
            <w:shd w:val="clear" w:color="000000" w:fill="FFFFFF"/>
            <w:tcMar>
              <w:left w:w="34" w:type="dxa"/>
              <w:right w:w="34" w:type="dxa"/>
            </w:tcMar>
          </w:tcPr>
          <w:p w:rsidR="00EA0F20" w:rsidRDefault="00EA0F20"/>
        </w:tc>
      </w:tr>
      <w:tr w:rsidR="00EA0F20">
        <w:trPr>
          <w:trHeight w:hRule="exact" w:val="1666"/>
        </w:trPr>
        <w:tc>
          <w:tcPr>
            <w:tcW w:w="143" w:type="dxa"/>
          </w:tcPr>
          <w:p w:rsidR="00EA0F20" w:rsidRDefault="00EA0F20"/>
        </w:tc>
        <w:tc>
          <w:tcPr>
            <w:tcW w:w="10079" w:type="dxa"/>
            <w:gridSpan w:val="9"/>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A0F20" w:rsidRDefault="00EA0F20">
            <w:pPr>
              <w:spacing w:after="0" w:line="240" w:lineRule="auto"/>
              <w:jc w:val="center"/>
              <w:rPr>
                <w:sz w:val="24"/>
                <w:szCs w:val="24"/>
              </w:rPr>
            </w:pPr>
          </w:p>
          <w:p w:rsidR="00EA0F20" w:rsidRDefault="001A2E0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A0F20" w:rsidRDefault="00EA0F20">
            <w:pPr>
              <w:spacing w:after="0" w:line="240" w:lineRule="auto"/>
              <w:jc w:val="center"/>
              <w:rPr>
                <w:sz w:val="24"/>
                <w:szCs w:val="24"/>
              </w:rPr>
            </w:pPr>
          </w:p>
          <w:p w:rsidR="00EA0F20" w:rsidRDefault="001A2E03">
            <w:pPr>
              <w:spacing w:after="0" w:line="240" w:lineRule="auto"/>
              <w:jc w:val="center"/>
              <w:rPr>
                <w:sz w:val="24"/>
                <w:szCs w:val="24"/>
              </w:rPr>
            </w:pPr>
            <w:r>
              <w:rPr>
                <w:rFonts w:ascii="Times New Roman" w:hAnsi="Times New Roman" w:cs="Times New Roman"/>
                <w:color w:val="000000"/>
                <w:sz w:val="24"/>
                <w:szCs w:val="24"/>
              </w:rPr>
              <w:t>Омск, 2021</w:t>
            </w:r>
          </w:p>
        </w:tc>
      </w:tr>
    </w:tbl>
    <w:p w:rsidR="00EA0F20" w:rsidRDefault="001A2E0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A0F20">
        <w:trPr>
          <w:trHeight w:hRule="exact" w:val="2222"/>
        </w:trPr>
        <w:tc>
          <w:tcPr>
            <w:tcW w:w="10788" w:type="dxa"/>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lastRenderedPageBreak/>
              <w:t>Составитель:</w:t>
            </w:r>
          </w:p>
          <w:p w:rsidR="00EA0F20" w:rsidRDefault="00EA0F20">
            <w:pPr>
              <w:spacing w:after="0" w:line="240" w:lineRule="auto"/>
              <w:rPr>
                <w:sz w:val="24"/>
                <w:szCs w:val="24"/>
              </w:rPr>
            </w:pPr>
          </w:p>
          <w:p w:rsidR="00EA0F20" w:rsidRDefault="001A2E03">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EA0F20" w:rsidRDefault="00EA0F20">
            <w:pPr>
              <w:spacing w:after="0" w:line="240" w:lineRule="auto"/>
              <w:rPr>
                <w:sz w:val="24"/>
                <w:szCs w:val="24"/>
              </w:rPr>
            </w:pPr>
          </w:p>
          <w:p w:rsidR="00EA0F20" w:rsidRDefault="001A2E0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A0F20" w:rsidRDefault="001A2E03">
            <w:pPr>
              <w:spacing w:after="0" w:line="240" w:lineRule="auto"/>
              <w:rPr>
                <w:sz w:val="24"/>
                <w:szCs w:val="24"/>
              </w:rPr>
            </w:pPr>
            <w:r>
              <w:rPr>
                <w:rFonts w:ascii="Times New Roman" w:hAnsi="Times New Roman" w:cs="Times New Roman"/>
                <w:color w:val="000000"/>
                <w:sz w:val="24"/>
                <w:szCs w:val="24"/>
              </w:rPr>
              <w:t>Протокол от 30.08.2021 г.  №1</w:t>
            </w:r>
          </w:p>
        </w:tc>
      </w:tr>
      <w:tr w:rsidR="00EA0F20">
        <w:trPr>
          <w:trHeight w:hRule="exact" w:val="277"/>
        </w:trPr>
        <w:tc>
          <w:tcPr>
            <w:tcW w:w="10788" w:type="dxa"/>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A0F20" w:rsidRDefault="001A2E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0F20">
        <w:trPr>
          <w:trHeight w:hRule="exact" w:val="277"/>
        </w:trPr>
        <w:tc>
          <w:tcPr>
            <w:tcW w:w="9654" w:type="dxa"/>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A0F20">
        <w:trPr>
          <w:trHeight w:hRule="exact" w:val="555"/>
        </w:trPr>
        <w:tc>
          <w:tcPr>
            <w:tcW w:w="9640" w:type="dxa"/>
          </w:tcPr>
          <w:p w:rsidR="00EA0F20" w:rsidRDefault="00EA0F20"/>
        </w:tc>
      </w:tr>
      <w:tr w:rsidR="00EA0F20">
        <w:trPr>
          <w:trHeight w:hRule="exact" w:val="8751"/>
        </w:trPr>
        <w:tc>
          <w:tcPr>
            <w:tcW w:w="9654" w:type="dxa"/>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A0F20" w:rsidRDefault="001A2E0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A0F20" w:rsidRDefault="001A2E0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A0F20" w:rsidRDefault="001A2E0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0F20" w:rsidRDefault="001A2E0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0F20" w:rsidRDefault="001A2E0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A0F20" w:rsidRDefault="001A2E0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A0F20" w:rsidRDefault="001A2E0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A0F20" w:rsidRDefault="001A2E0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A0F20" w:rsidRDefault="001A2E0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0F20" w:rsidRDefault="001A2E0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A0F20" w:rsidRDefault="001A2E0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A0F20" w:rsidRDefault="001A2E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0F20">
        <w:trPr>
          <w:trHeight w:hRule="exact" w:val="277"/>
        </w:trPr>
        <w:tc>
          <w:tcPr>
            <w:tcW w:w="9654" w:type="dxa"/>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A0F20">
        <w:trPr>
          <w:trHeight w:hRule="exact" w:val="14889"/>
        </w:trPr>
        <w:tc>
          <w:tcPr>
            <w:tcW w:w="9654" w:type="dxa"/>
            <w:shd w:val="clear" w:color="000000" w:fill="FFFFFF"/>
            <w:tcMar>
              <w:left w:w="34" w:type="dxa"/>
              <w:right w:w="34" w:type="dxa"/>
            </w:tcMar>
          </w:tcPr>
          <w:p w:rsidR="00EA0F20" w:rsidRDefault="001A2E0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A0F20" w:rsidRDefault="001A2E0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EA0F20" w:rsidRDefault="001A2E0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A0F20" w:rsidRDefault="001A2E0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A0F20" w:rsidRDefault="001A2E0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0F20" w:rsidRDefault="001A2E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0F20" w:rsidRDefault="001A2E0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0F20" w:rsidRDefault="001A2E0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A0F20" w:rsidRDefault="001A2E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0F20" w:rsidRDefault="001A2E0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EA0F20" w:rsidRDefault="001A2E0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«Бюджетирование в управлении персоналом» в течение 2021/2022 учебного года:</w:t>
            </w:r>
          </w:p>
          <w:p w:rsidR="00EA0F20" w:rsidRDefault="001A2E0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A0F20" w:rsidRDefault="001A2E0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A0F20">
        <w:trPr>
          <w:trHeight w:hRule="exact" w:val="1396"/>
        </w:trPr>
        <w:tc>
          <w:tcPr>
            <w:tcW w:w="9654" w:type="dxa"/>
            <w:gridSpan w:val="3"/>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К.М.02.09 «Бюджетирование  в управлении персоналом».</w:t>
            </w:r>
          </w:p>
          <w:p w:rsidR="00EA0F20" w:rsidRDefault="001A2E0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A0F20">
        <w:trPr>
          <w:trHeight w:hRule="exact" w:val="139"/>
        </w:trPr>
        <w:tc>
          <w:tcPr>
            <w:tcW w:w="3970" w:type="dxa"/>
          </w:tcPr>
          <w:p w:rsidR="00EA0F20" w:rsidRDefault="00EA0F20"/>
        </w:tc>
        <w:tc>
          <w:tcPr>
            <w:tcW w:w="4679" w:type="dxa"/>
          </w:tcPr>
          <w:p w:rsidR="00EA0F20" w:rsidRDefault="00EA0F20"/>
        </w:tc>
        <w:tc>
          <w:tcPr>
            <w:tcW w:w="993" w:type="dxa"/>
          </w:tcPr>
          <w:p w:rsidR="00EA0F20" w:rsidRDefault="00EA0F20"/>
        </w:tc>
      </w:tr>
      <w:tr w:rsidR="00EA0F20">
        <w:trPr>
          <w:trHeight w:hRule="exact" w:val="3260"/>
        </w:trPr>
        <w:tc>
          <w:tcPr>
            <w:tcW w:w="9654" w:type="dxa"/>
            <w:gridSpan w:val="3"/>
            <w:shd w:val="clear" w:color="000000" w:fill="FFFFFF"/>
            <w:tcMar>
              <w:left w:w="34" w:type="dxa"/>
              <w:right w:w="34" w:type="dxa"/>
            </w:tcMar>
          </w:tcPr>
          <w:p w:rsidR="00EA0F20" w:rsidRDefault="001A2E0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A0F20" w:rsidRDefault="001A2E0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«Бюджетирование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A0F2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b/>
                <w:color w:val="000000"/>
                <w:sz w:val="24"/>
                <w:szCs w:val="24"/>
              </w:rPr>
              <w:t>Код компетенции: ПК-2</w:t>
            </w:r>
          </w:p>
          <w:p w:rsidR="00EA0F20" w:rsidRDefault="001A2E03">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EA0F20">
        <w:trPr>
          <w:trHeight w:hRule="exact" w:val="585"/>
        </w:trPr>
        <w:tc>
          <w:tcPr>
            <w:tcW w:w="9654" w:type="dxa"/>
            <w:gridSpan w:val="3"/>
            <w:shd w:val="clear" w:color="000000" w:fill="FFFFFF"/>
            <w:tcMar>
              <w:left w:w="34" w:type="dxa"/>
              <w:right w:w="34" w:type="dxa"/>
            </w:tcMar>
          </w:tcPr>
          <w:p w:rsidR="00EA0F20" w:rsidRDefault="00EA0F20">
            <w:pPr>
              <w:spacing w:after="0" w:line="240" w:lineRule="auto"/>
              <w:rPr>
                <w:sz w:val="24"/>
                <w:szCs w:val="24"/>
              </w:rPr>
            </w:pPr>
          </w:p>
          <w:p w:rsidR="00EA0F20" w:rsidRDefault="001A2E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0F2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ПК-2.4 знать технологии и методы формирования и контроля бюджетов</w:t>
            </w:r>
          </w:p>
        </w:tc>
      </w:tr>
      <w:tr w:rsidR="00EA0F2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ПК-2.22 уметь составлять и контролировать статьи расходов на оценку персонала для планирования бюджетов</w:t>
            </w:r>
          </w:p>
        </w:tc>
      </w:tr>
      <w:tr w:rsidR="00EA0F2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ПК-2.42 владеть навыками подготовки предложений по формированию бюджета по организации и проведению оценки персонала</w:t>
            </w:r>
          </w:p>
        </w:tc>
      </w:tr>
      <w:tr w:rsidR="00EA0F20">
        <w:trPr>
          <w:trHeight w:hRule="exact" w:val="277"/>
        </w:trPr>
        <w:tc>
          <w:tcPr>
            <w:tcW w:w="3970" w:type="dxa"/>
          </w:tcPr>
          <w:p w:rsidR="00EA0F20" w:rsidRDefault="00EA0F20"/>
        </w:tc>
        <w:tc>
          <w:tcPr>
            <w:tcW w:w="4679" w:type="dxa"/>
          </w:tcPr>
          <w:p w:rsidR="00EA0F20" w:rsidRDefault="00EA0F20"/>
        </w:tc>
        <w:tc>
          <w:tcPr>
            <w:tcW w:w="993" w:type="dxa"/>
          </w:tcPr>
          <w:p w:rsidR="00EA0F20" w:rsidRDefault="00EA0F20"/>
        </w:tc>
      </w:tr>
      <w:tr w:rsidR="00EA0F2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b/>
                <w:color w:val="000000"/>
                <w:sz w:val="24"/>
                <w:szCs w:val="24"/>
              </w:rPr>
              <w:t>Код компетенции: ПК-3</w:t>
            </w:r>
          </w:p>
          <w:p w:rsidR="00EA0F20" w:rsidRDefault="001A2E03">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EA0F20">
        <w:trPr>
          <w:trHeight w:hRule="exact" w:val="585"/>
        </w:trPr>
        <w:tc>
          <w:tcPr>
            <w:tcW w:w="9654" w:type="dxa"/>
            <w:gridSpan w:val="3"/>
            <w:shd w:val="clear" w:color="000000" w:fill="FFFFFF"/>
            <w:tcMar>
              <w:left w:w="34" w:type="dxa"/>
              <w:right w:w="34" w:type="dxa"/>
            </w:tcMar>
          </w:tcPr>
          <w:p w:rsidR="00EA0F20" w:rsidRDefault="00EA0F20">
            <w:pPr>
              <w:spacing w:after="0" w:line="240" w:lineRule="auto"/>
              <w:rPr>
                <w:sz w:val="24"/>
                <w:szCs w:val="24"/>
              </w:rPr>
            </w:pPr>
          </w:p>
          <w:p w:rsidR="00EA0F20" w:rsidRDefault="001A2E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0F2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ПК-3.5 знать технологии и методы формирования и контроля бюджетов</w:t>
            </w:r>
          </w:p>
        </w:tc>
      </w:tr>
      <w:tr w:rsidR="00EA0F2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ПК-3.22 уметь составлять и контролировать статьи расходов на обучение персонала для планирования бюджетов</w:t>
            </w:r>
          </w:p>
        </w:tc>
      </w:tr>
      <w:tr w:rsidR="00EA0F2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ПК-3.37 владеть навыками подготовки предложений по формированию бюджета на организацию обучения персонала</w:t>
            </w:r>
          </w:p>
        </w:tc>
      </w:tr>
      <w:tr w:rsidR="00EA0F20">
        <w:trPr>
          <w:trHeight w:hRule="exact" w:val="416"/>
        </w:trPr>
        <w:tc>
          <w:tcPr>
            <w:tcW w:w="3970" w:type="dxa"/>
          </w:tcPr>
          <w:p w:rsidR="00EA0F20" w:rsidRDefault="00EA0F20"/>
        </w:tc>
        <w:tc>
          <w:tcPr>
            <w:tcW w:w="4679" w:type="dxa"/>
          </w:tcPr>
          <w:p w:rsidR="00EA0F20" w:rsidRDefault="00EA0F20"/>
        </w:tc>
        <w:tc>
          <w:tcPr>
            <w:tcW w:w="993" w:type="dxa"/>
          </w:tcPr>
          <w:p w:rsidR="00EA0F20" w:rsidRDefault="00EA0F20"/>
        </w:tc>
      </w:tr>
      <w:tr w:rsidR="00EA0F20">
        <w:trPr>
          <w:trHeight w:hRule="exact" w:val="304"/>
        </w:trPr>
        <w:tc>
          <w:tcPr>
            <w:tcW w:w="9654" w:type="dxa"/>
            <w:gridSpan w:val="3"/>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A0F20">
        <w:trPr>
          <w:trHeight w:hRule="exact" w:val="1366"/>
        </w:trPr>
        <w:tc>
          <w:tcPr>
            <w:tcW w:w="9654" w:type="dxa"/>
            <w:gridSpan w:val="3"/>
            <w:shd w:val="clear" w:color="000000" w:fill="FFFFFF"/>
            <w:tcMar>
              <w:left w:w="34" w:type="dxa"/>
              <w:right w:w="34" w:type="dxa"/>
            </w:tcMar>
          </w:tcPr>
          <w:p w:rsidR="00EA0F20" w:rsidRDefault="00EA0F20">
            <w:pPr>
              <w:spacing w:after="0" w:line="240" w:lineRule="auto"/>
              <w:jc w:val="both"/>
              <w:rPr>
                <w:sz w:val="24"/>
                <w:szCs w:val="24"/>
              </w:rPr>
            </w:pPr>
          </w:p>
          <w:p w:rsidR="00EA0F20" w:rsidRDefault="001A2E03">
            <w:pPr>
              <w:spacing w:after="0" w:line="240" w:lineRule="auto"/>
              <w:jc w:val="both"/>
              <w:rPr>
                <w:sz w:val="24"/>
                <w:szCs w:val="24"/>
              </w:rPr>
            </w:pPr>
            <w:r>
              <w:rPr>
                <w:rFonts w:ascii="Times New Roman" w:hAnsi="Times New Roman" w:cs="Times New Roman"/>
                <w:color w:val="000000"/>
                <w:sz w:val="24"/>
                <w:szCs w:val="24"/>
              </w:rPr>
              <w:t>Дисциплина К.М.02.09 «Бюджетирование  в управлении персоналом»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EA0F20">
        <w:trPr>
          <w:trHeight w:hRule="exact" w:val="138"/>
        </w:trPr>
        <w:tc>
          <w:tcPr>
            <w:tcW w:w="3970" w:type="dxa"/>
          </w:tcPr>
          <w:p w:rsidR="00EA0F20" w:rsidRDefault="00EA0F20"/>
        </w:tc>
        <w:tc>
          <w:tcPr>
            <w:tcW w:w="4679" w:type="dxa"/>
          </w:tcPr>
          <w:p w:rsidR="00EA0F20" w:rsidRDefault="00EA0F20"/>
        </w:tc>
        <w:tc>
          <w:tcPr>
            <w:tcW w:w="993" w:type="dxa"/>
          </w:tcPr>
          <w:p w:rsidR="00EA0F20" w:rsidRDefault="00EA0F20"/>
        </w:tc>
      </w:tr>
      <w:tr w:rsidR="00EA0F2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20" w:rsidRDefault="001A2E0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20" w:rsidRDefault="001A2E03">
            <w:pPr>
              <w:spacing w:after="0" w:line="240" w:lineRule="auto"/>
              <w:jc w:val="center"/>
              <w:rPr>
                <w:sz w:val="24"/>
                <w:szCs w:val="24"/>
              </w:rPr>
            </w:pPr>
            <w:r>
              <w:rPr>
                <w:rFonts w:ascii="Times New Roman" w:hAnsi="Times New Roman" w:cs="Times New Roman"/>
                <w:color w:val="000000"/>
                <w:sz w:val="24"/>
                <w:szCs w:val="24"/>
              </w:rPr>
              <w:t>Коды</w:t>
            </w:r>
          </w:p>
          <w:p w:rsidR="00EA0F20" w:rsidRDefault="001A2E03">
            <w:pPr>
              <w:spacing w:after="0" w:line="240" w:lineRule="auto"/>
              <w:jc w:val="center"/>
              <w:rPr>
                <w:sz w:val="24"/>
                <w:szCs w:val="24"/>
              </w:rPr>
            </w:pPr>
            <w:r>
              <w:rPr>
                <w:rFonts w:ascii="Times New Roman" w:hAnsi="Times New Roman" w:cs="Times New Roman"/>
                <w:color w:val="000000"/>
                <w:sz w:val="24"/>
                <w:szCs w:val="24"/>
              </w:rPr>
              <w:t>форми-</w:t>
            </w:r>
          </w:p>
          <w:p w:rsidR="00EA0F20" w:rsidRDefault="001A2E03">
            <w:pPr>
              <w:spacing w:after="0" w:line="240" w:lineRule="auto"/>
              <w:jc w:val="center"/>
              <w:rPr>
                <w:sz w:val="24"/>
                <w:szCs w:val="24"/>
              </w:rPr>
            </w:pPr>
            <w:r>
              <w:rPr>
                <w:rFonts w:ascii="Times New Roman" w:hAnsi="Times New Roman" w:cs="Times New Roman"/>
                <w:color w:val="000000"/>
                <w:sz w:val="24"/>
                <w:szCs w:val="24"/>
              </w:rPr>
              <w:t>руемых</w:t>
            </w:r>
          </w:p>
          <w:p w:rsidR="00EA0F20" w:rsidRDefault="001A2E03">
            <w:pPr>
              <w:spacing w:after="0" w:line="240" w:lineRule="auto"/>
              <w:jc w:val="center"/>
              <w:rPr>
                <w:sz w:val="24"/>
                <w:szCs w:val="24"/>
              </w:rPr>
            </w:pPr>
            <w:r>
              <w:rPr>
                <w:rFonts w:ascii="Times New Roman" w:hAnsi="Times New Roman" w:cs="Times New Roman"/>
                <w:color w:val="000000"/>
                <w:sz w:val="24"/>
                <w:szCs w:val="24"/>
              </w:rPr>
              <w:t>компе-</w:t>
            </w:r>
          </w:p>
          <w:p w:rsidR="00EA0F20" w:rsidRDefault="001A2E03">
            <w:pPr>
              <w:spacing w:after="0" w:line="240" w:lineRule="auto"/>
              <w:jc w:val="center"/>
              <w:rPr>
                <w:sz w:val="24"/>
                <w:szCs w:val="24"/>
              </w:rPr>
            </w:pPr>
            <w:r>
              <w:rPr>
                <w:rFonts w:ascii="Times New Roman" w:hAnsi="Times New Roman" w:cs="Times New Roman"/>
                <w:color w:val="000000"/>
                <w:sz w:val="24"/>
                <w:szCs w:val="24"/>
              </w:rPr>
              <w:t>тенций</w:t>
            </w:r>
          </w:p>
        </w:tc>
      </w:tr>
      <w:tr w:rsidR="00EA0F2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20" w:rsidRDefault="001A2E0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20" w:rsidRDefault="00EA0F20"/>
        </w:tc>
      </w:tr>
      <w:tr w:rsidR="00EA0F2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20" w:rsidRDefault="001A2E0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20" w:rsidRDefault="001A2E0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20" w:rsidRDefault="00EA0F20"/>
        </w:tc>
      </w:tr>
      <w:tr w:rsidR="00EA0F20">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20" w:rsidRDefault="001A2E03">
            <w:pPr>
              <w:spacing w:after="0" w:line="240" w:lineRule="auto"/>
              <w:jc w:val="center"/>
            </w:pPr>
            <w:r>
              <w:rPr>
                <w:rFonts w:ascii="Times New Roman" w:hAnsi="Times New Roman" w:cs="Times New Roman"/>
                <w:color w:val="000000"/>
              </w:rPr>
              <w:t>Кадровое планирование</w:t>
            </w:r>
          </w:p>
          <w:p w:rsidR="00EA0F20" w:rsidRDefault="001A2E03">
            <w:pPr>
              <w:spacing w:after="0" w:line="240" w:lineRule="auto"/>
              <w:jc w:val="center"/>
            </w:pPr>
            <w:r>
              <w:rPr>
                <w:rFonts w:ascii="Times New Roman" w:hAnsi="Times New Roman" w:cs="Times New Roman"/>
                <w:color w:val="000000"/>
              </w:rPr>
              <w:t>Управленческий учет и учет персонала</w:t>
            </w:r>
          </w:p>
          <w:p w:rsidR="00EA0F20" w:rsidRDefault="001A2E03">
            <w:pPr>
              <w:spacing w:after="0" w:line="240" w:lineRule="auto"/>
              <w:jc w:val="center"/>
            </w:pPr>
            <w:r>
              <w:rPr>
                <w:rFonts w:ascii="Times New Roman" w:hAnsi="Times New Roman" w:cs="Times New Roman"/>
                <w:color w:val="000000"/>
              </w:rPr>
              <w:t>Кадровый учет</w:t>
            </w:r>
          </w:p>
          <w:p w:rsidR="00EA0F20" w:rsidRDefault="001A2E03">
            <w:pPr>
              <w:spacing w:after="0" w:line="240" w:lineRule="auto"/>
              <w:jc w:val="center"/>
            </w:pPr>
            <w:r>
              <w:rPr>
                <w:rFonts w:ascii="Times New Roman" w:hAnsi="Times New Roman" w:cs="Times New Roman"/>
                <w:color w:val="000000"/>
              </w:rPr>
              <w:t>Управление персоналом организации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20" w:rsidRDefault="001A2E03">
            <w:pPr>
              <w:spacing w:after="0" w:line="240" w:lineRule="auto"/>
              <w:jc w:val="center"/>
            </w:pPr>
            <w:r>
              <w:rPr>
                <w:rFonts w:ascii="Times New Roman" w:hAnsi="Times New Roman" w:cs="Times New Roman"/>
                <w:color w:val="000000"/>
              </w:rPr>
              <w:t>Контроллинг персонала</w:t>
            </w:r>
          </w:p>
          <w:p w:rsidR="00EA0F20" w:rsidRDefault="001A2E03">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20" w:rsidRDefault="001A2E03">
            <w:pPr>
              <w:spacing w:after="0" w:line="240" w:lineRule="auto"/>
              <w:jc w:val="center"/>
              <w:rPr>
                <w:sz w:val="24"/>
                <w:szCs w:val="24"/>
              </w:rPr>
            </w:pPr>
            <w:r>
              <w:rPr>
                <w:rFonts w:ascii="Times New Roman" w:hAnsi="Times New Roman" w:cs="Times New Roman"/>
                <w:color w:val="000000"/>
                <w:sz w:val="24"/>
                <w:szCs w:val="24"/>
              </w:rPr>
              <w:t>ПК-3, ПК-2</w:t>
            </w:r>
          </w:p>
        </w:tc>
      </w:tr>
    </w:tbl>
    <w:p w:rsidR="00EA0F20" w:rsidRDefault="001A2E0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A0F20">
        <w:trPr>
          <w:trHeight w:hRule="exact" w:val="1125"/>
        </w:trPr>
        <w:tc>
          <w:tcPr>
            <w:tcW w:w="9654" w:type="dxa"/>
            <w:gridSpan w:val="5"/>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A0F20">
        <w:trPr>
          <w:trHeight w:hRule="exact" w:val="585"/>
        </w:trPr>
        <w:tc>
          <w:tcPr>
            <w:tcW w:w="9654" w:type="dxa"/>
            <w:gridSpan w:val="5"/>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EA0F20" w:rsidRDefault="001A2E03">
            <w:pPr>
              <w:spacing w:after="0" w:line="240" w:lineRule="auto"/>
              <w:jc w:val="center"/>
              <w:rPr>
                <w:sz w:val="24"/>
                <w:szCs w:val="24"/>
              </w:rPr>
            </w:pPr>
            <w:r>
              <w:rPr>
                <w:rFonts w:ascii="Times New Roman" w:hAnsi="Times New Roman" w:cs="Times New Roman"/>
                <w:color w:val="000000"/>
                <w:sz w:val="24"/>
                <w:szCs w:val="24"/>
              </w:rPr>
              <w:t>Из них:</w:t>
            </w:r>
          </w:p>
        </w:tc>
      </w:tr>
      <w:tr w:rsidR="00EA0F20">
        <w:trPr>
          <w:trHeight w:hRule="exact" w:val="138"/>
        </w:trPr>
        <w:tc>
          <w:tcPr>
            <w:tcW w:w="5671" w:type="dxa"/>
          </w:tcPr>
          <w:p w:rsidR="00EA0F20" w:rsidRDefault="00EA0F20"/>
        </w:tc>
        <w:tc>
          <w:tcPr>
            <w:tcW w:w="1702" w:type="dxa"/>
          </w:tcPr>
          <w:p w:rsidR="00EA0F20" w:rsidRDefault="00EA0F20"/>
        </w:tc>
        <w:tc>
          <w:tcPr>
            <w:tcW w:w="426" w:type="dxa"/>
          </w:tcPr>
          <w:p w:rsidR="00EA0F20" w:rsidRDefault="00EA0F20"/>
        </w:tc>
        <w:tc>
          <w:tcPr>
            <w:tcW w:w="710" w:type="dxa"/>
          </w:tcPr>
          <w:p w:rsidR="00EA0F20" w:rsidRDefault="00EA0F20"/>
        </w:tc>
        <w:tc>
          <w:tcPr>
            <w:tcW w:w="1135" w:type="dxa"/>
          </w:tcPr>
          <w:p w:rsidR="00EA0F20" w:rsidRDefault="00EA0F20"/>
        </w:tc>
      </w:tr>
      <w:tr w:rsidR="00EA0F2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72</w:t>
            </w:r>
          </w:p>
        </w:tc>
      </w:tr>
      <w:tr w:rsidR="00EA0F2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36</w:t>
            </w:r>
          </w:p>
        </w:tc>
      </w:tr>
      <w:tr w:rsidR="00EA0F2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0</w:t>
            </w:r>
          </w:p>
        </w:tc>
      </w:tr>
      <w:tr w:rsidR="00EA0F2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36</w:t>
            </w:r>
          </w:p>
        </w:tc>
      </w:tr>
      <w:tr w:rsidR="00EA0F2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0</w:t>
            </w:r>
          </w:p>
        </w:tc>
      </w:tr>
      <w:tr w:rsidR="00EA0F2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70</w:t>
            </w:r>
          </w:p>
        </w:tc>
      </w:tr>
      <w:tr w:rsidR="00EA0F2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36</w:t>
            </w:r>
          </w:p>
        </w:tc>
      </w:tr>
      <w:tr w:rsidR="00EA0F20">
        <w:trPr>
          <w:trHeight w:hRule="exact" w:val="416"/>
        </w:trPr>
        <w:tc>
          <w:tcPr>
            <w:tcW w:w="5671" w:type="dxa"/>
          </w:tcPr>
          <w:p w:rsidR="00EA0F20" w:rsidRDefault="00EA0F20"/>
        </w:tc>
        <w:tc>
          <w:tcPr>
            <w:tcW w:w="1702" w:type="dxa"/>
          </w:tcPr>
          <w:p w:rsidR="00EA0F20" w:rsidRDefault="00EA0F20"/>
        </w:tc>
        <w:tc>
          <w:tcPr>
            <w:tcW w:w="426" w:type="dxa"/>
          </w:tcPr>
          <w:p w:rsidR="00EA0F20" w:rsidRDefault="00EA0F20"/>
        </w:tc>
        <w:tc>
          <w:tcPr>
            <w:tcW w:w="710" w:type="dxa"/>
          </w:tcPr>
          <w:p w:rsidR="00EA0F20" w:rsidRDefault="00EA0F20"/>
        </w:tc>
        <w:tc>
          <w:tcPr>
            <w:tcW w:w="1135" w:type="dxa"/>
          </w:tcPr>
          <w:p w:rsidR="00EA0F20" w:rsidRDefault="00EA0F20"/>
        </w:tc>
      </w:tr>
      <w:tr w:rsidR="00EA0F2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экзамены 7</w:t>
            </w:r>
          </w:p>
        </w:tc>
      </w:tr>
      <w:tr w:rsidR="00EA0F20">
        <w:trPr>
          <w:trHeight w:hRule="exact" w:val="277"/>
        </w:trPr>
        <w:tc>
          <w:tcPr>
            <w:tcW w:w="5671" w:type="dxa"/>
          </w:tcPr>
          <w:p w:rsidR="00EA0F20" w:rsidRDefault="00EA0F20"/>
        </w:tc>
        <w:tc>
          <w:tcPr>
            <w:tcW w:w="1702" w:type="dxa"/>
          </w:tcPr>
          <w:p w:rsidR="00EA0F20" w:rsidRDefault="00EA0F20"/>
        </w:tc>
        <w:tc>
          <w:tcPr>
            <w:tcW w:w="426" w:type="dxa"/>
          </w:tcPr>
          <w:p w:rsidR="00EA0F20" w:rsidRDefault="00EA0F20"/>
        </w:tc>
        <w:tc>
          <w:tcPr>
            <w:tcW w:w="710" w:type="dxa"/>
          </w:tcPr>
          <w:p w:rsidR="00EA0F20" w:rsidRDefault="00EA0F20"/>
        </w:tc>
        <w:tc>
          <w:tcPr>
            <w:tcW w:w="1135" w:type="dxa"/>
          </w:tcPr>
          <w:p w:rsidR="00EA0F20" w:rsidRDefault="00EA0F20"/>
        </w:tc>
      </w:tr>
      <w:tr w:rsidR="00EA0F20">
        <w:trPr>
          <w:trHeight w:hRule="exact" w:val="1666"/>
        </w:trPr>
        <w:tc>
          <w:tcPr>
            <w:tcW w:w="9654" w:type="dxa"/>
            <w:gridSpan w:val="5"/>
            <w:shd w:val="clear" w:color="000000" w:fill="FFFFFF"/>
            <w:tcMar>
              <w:left w:w="34" w:type="dxa"/>
              <w:right w:w="34" w:type="dxa"/>
            </w:tcMar>
          </w:tcPr>
          <w:p w:rsidR="00EA0F20" w:rsidRDefault="00EA0F20">
            <w:pPr>
              <w:spacing w:after="0" w:line="240" w:lineRule="auto"/>
              <w:jc w:val="center"/>
              <w:rPr>
                <w:sz w:val="24"/>
                <w:szCs w:val="24"/>
              </w:rPr>
            </w:pPr>
          </w:p>
          <w:p w:rsidR="00EA0F20" w:rsidRDefault="001A2E0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0F20" w:rsidRDefault="00EA0F20">
            <w:pPr>
              <w:spacing w:after="0" w:line="240" w:lineRule="auto"/>
              <w:jc w:val="center"/>
              <w:rPr>
                <w:sz w:val="24"/>
                <w:szCs w:val="24"/>
              </w:rPr>
            </w:pPr>
          </w:p>
          <w:p w:rsidR="00EA0F20" w:rsidRDefault="001A2E0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A0F20">
        <w:trPr>
          <w:trHeight w:hRule="exact" w:val="416"/>
        </w:trPr>
        <w:tc>
          <w:tcPr>
            <w:tcW w:w="5671" w:type="dxa"/>
          </w:tcPr>
          <w:p w:rsidR="00EA0F20" w:rsidRDefault="00EA0F20"/>
        </w:tc>
        <w:tc>
          <w:tcPr>
            <w:tcW w:w="1702" w:type="dxa"/>
          </w:tcPr>
          <w:p w:rsidR="00EA0F20" w:rsidRDefault="00EA0F20"/>
        </w:tc>
        <w:tc>
          <w:tcPr>
            <w:tcW w:w="426" w:type="dxa"/>
          </w:tcPr>
          <w:p w:rsidR="00EA0F20" w:rsidRDefault="00EA0F20"/>
        </w:tc>
        <w:tc>
          <w:tcPr>
            <w:tcW w:w="710" w:type="dxa"/>
          </w:tcPr>
          <w:p w:rsidR="00EA0F20" w:rsidRDefault="00EA0F20"/>
        </w:tc>
        <w:tc>
          <w:tcPr>
            <w:tcW w:w="1135" w:type="dxa"/>
          </w:tcPr>
          <w:p w:rsidR="00EA0F20" w:rsidRDefault="00EA0F20"/>
        </w:tc>
      </w:tr>
      <w:tr w:rsidR="00EA0F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20" w:rsidRDefault="001A2E0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20" w:rsidRDefault="001A2E0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20" w:rsidRDefault="001A2E0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20" w:rsidRDefault="001A2E03">
            <w:pPr>
              <w:spacing w:after="0" w:line="240" w:lineRule="auto"/>
              <w:jc w:val="center"/>
              <w:rPr>
                <w:sz w:val="24"/>
                <w:szCs w:val="24"/>
              </w:rPr>
            </w:pPr>
            <w:r>
              <w:rPr>
                <w:rFonts w:ascii="Times New Roman" w:hAnsi="Times New Roman" w:cs="Times New Roman"/>
                <w:color w:val="000000"/>
                <w:sz w:val="24"/>
                <w:szCs w:val="24"/>
              </w:rPr>
              <w:t>Часов</w:t>
            </w:r>
          </w:p>
        </w:tc>
      </w:tr>
      <w:tr w:rsidR="00EA0F2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0F20" w:rsidRDefault="00EA0F2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0F20" w:rsidRDefault="00EA0F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0F20" w:rsidRDefault="00EA0F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0F20" w:rsidRDefault="00EA0F20"/>
        </w:tc>
      </w:tr>
      <w:tr w:rsidR="00EA0F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6</w:t>
            </w:r>
          </w:p>
        </w:tc>
      </w:tr>
      <w:tr w:rsidR="00EA0F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6</w:t>
            </w:r>
          </w:p>
        </w:tc>
      </w:tr>
      <w:tr w:rsidR="00EA0F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6</w:t>
            </w:r>
          </w:p>
        </w:tc>
      </w:tr>
      <w:tr w:rsidR="00EA0F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10</w:t>
            </w:r>
          </w:p>
        </w:tc>
      </w:tr>
      <w:tr w:rsidR="00EA0F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4</w:t>
            </w:r>
          </w:p>
        </w:tc>
      </w:tr>
      <w:tr w:rsidR="00EA0F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4</w:t>
            </w:r>
          </w:p>
        </w:tc>
      </w:tr>
      <w:tr w:rsidR="00EA0F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4</w:t>
            </w:r>
          </w:p>
        </w:tc>
      </w:tr>
      <w:tr w:rsidR="00EA0F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4</w:t>
            </w:r>
          </w:p>
        </w:tc>
      </w:tr>
      <w:tr w:rsidR="00EA0F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6</w:t>
            </w:r>
          </w:p>
        </w:tc>
      </w:tr>
      <w:tr w:rsidR="00EA0F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10</w:t>
            </w:r>
          </w:p>
        </w:tc>
      </w:tr>
      <w:tr w:rsidR="00EA0F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6</w:t>
            </w:r>
          </w:p>
        </w:tc>
      </w:tr>
      <w:tr w:rsidR="00EA0F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6</w:t>
            </w:r>
          </w:p>
        </w:tc>
      </w:tr>
      <w:tr w:rsidR="00EA0F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10</w:t>
            </w:r>
          </w:p>
        </w:tc>
      </w:tr>
      <w:tr w:rsidR="00EA0F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10</w:t>
            </w:r>
          </w:p>
        </w:tc>
      </w:tr>
      <w:tr w:rsidR="00EA0F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10</w:t>
            </w:r>
          </w:p>
        </w:tc>
      </w:tr>
      <w:tr w:rsidR="00EA0F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20</w:t>
            </w:r>
          </w:p>
        </w:tc>
      </w:tr>
      <w:tr w:rsidR="00EA0F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10</w:t>
            </w:r>
          </w:p>
        </w:tc>
      </w:tr>
      <w:tr w:rsidR="00EA0F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10</w:t>
            </w:r>
          </w:p>
        </w:tc>
      </w:tr>
      <w:tr w:rsidR="00EA0F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EA0F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36</w:t>
            </w:r>
          </w:p>
        </w:tc>
      </w:tr>
      <w:tr w:rsidR="00EA0F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EA0F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2</w:t>
            </w:r>
          </w:p>
        </w:tc>
      </w:tr>
    </w:tbl>
    <w:p w:rsidR="00EA0F20" w:rsidRDefault="001A2E0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A0F2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EA0F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EA0F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color w:val="000000"/>
                <w:sz w:val="24"/>
                <w:szCs w:val="24"/>
              </w:rPr>
              <w:t>180</w:t>
            </w:r>
          </w:p>
        </w:tc>
      </w:tr>
      <w:tr w:rsidR="00EA0F20">
        <w:trPr>
          <w:trHeight w:hRule="exact" w:val="15113"/>
        </w:trPr>
        <w:tc>
          <w:tcPr>
            <w:tcW w:w="9654" w:type="dxa"/>
            <w:gridSpan w:val="4"/>
            <w:shd w:val="clear" w:color="000000" w:fill="FFFFFF"/>
            <w:tcMar>
              <w:left w:w="34" w:type="dxa"/>
              <w:right w:w="34" w:type="dxa"/>
            </w:tcMar>
          </w:tcPr>
          <w:p w:rsidR="00EA0F20" w:rsidRDefault="00EA0F20">
            <w:pPr>
              <w:spacing w:after="0" w:line="240" w:lineRule="auto"/>
              <w:jc w:val="both"/>
              <w:rPr>
                <w:sz w:val="20"/>
                <w:szCs w:val="20"/>
              </w:rPr>
            </w:pPr>
          </w:p>
          <w:p w:rsidR="00EA0F20" w:rsidRDefault="001A2E03">
            <w:pPr>
              <w:spacing w:after="0" w:line="240" w:lineRule="auto"/>
              <w:jc w:val="both"/>
              <w:rPr>
                <w:sz w:val="20"/>
                <w:szCs w:val="20"/>
              </w:rPr>
            </w:pPr>
            <w:r>
              <w:rPr>
                <w:rFonts w:ascii="Times New Roman" w:hAnsi="Times New Roman" w:cs="Times New Roman"/>
                <w:color w:val="000000"/>
                <w:sz w:val="20"/>
                <w:szCs w:val="20"/>
              </w:rPr>
              <w:t>* Примечания:</w:t>
            </w:r>
          </w:p>
          <w:p w:rsidR="00EA0F20" w:rsidRDefault="001A2E0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0F20" w:rsidRDefault="001A2E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0F20" w:rsidRDefault="001A2E0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A0F20" w:rsidRDefault="001A2E0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A0F20" w:rsidRDefault="001A2E0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0F20" w:rsidRDefault="001A2E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0F20" w:rsidRDefault="001A2E0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0F20" w:rsidRDefault="001A2E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EA0F20" w:rsidRDefault="001A2E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0F20">
        <w:trPr>
          <w:trHeight w:hRule="exact" w:val="2719"/>
        </w:trPr>
        <w:tc>
          <w:tcPr>
            <w:tcW w:w="9654" w:type="dxa"/>
            <w:shd w:val="clear" w:color="000000" w:fill="FFFFFF"/>
            <w:tcMar>
              <w:left w:w="34" w:type="dxa"/>
              <w:right w:w="34" w:type="dxa"/>
            </w:tcMar>
          </w:tcPr>
          <w:p w:rsidR="00EA0F20" w:rsidRDefault="001A2E03">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A0F20">
        <w:trPr>
          <w:trHeight w:hRule="exact" w:val="585"/>
        </w:trPr>
        <w:tc>
          <w:tcPr>
            <w:tcW w:w="9654" w:type="dxa"/>
            <w:shd w:val="clear" w:color="000000" w:fill="FFFFFF"/>
            <w:tcMar>
              <w:left w:w="34" w:type="dxa"/>
              <w:right w:w="34" w:type="dxa"/>
            </w:tcMar>
          </w:tcPr>
          <w:p w:rsidR="00EA0F20" w:rsidRDefault="00EA0F20">
            <w:pPr>
              <w:spacing w:after="0" w:line="240" w:lineRule="auto"/>
              <w:rPr>
                <w:sz w:val="24"/>
                <w:szCs w:val="24"/>
              </w:rPr>
            </w:pPr>
          </w:p>
          <w:p w:rsidR="00EA0F20" w:rsidRDefault="001A2E0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A0F20">
        <w:trPr>
          <w:trHeight w:hRule="exact" w:val="277"/>
        </w:trPr>
        <w:tc>
          <w:tcPr>
            <w:tcW w:w="9654" w:type="dxa"/>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A0F20">
        <w:trPr>
          <w:trHeight w:hRule="exact" w:val="26"/>
        </w:trPr>
        <w:tc>
          <w:tcPr>
            <w:tcW w:w="9654" w:type="dxa"/>
            <w:vMerge w:val="restart"/>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b/>
                <w:color w:val="000000"/>
                <w:sz w:val="24"/>
                <w:szCs w:val="24"/>
              </w:rPr>
              <w:t>Разработка системы бюджетирования</w:t>
            </w:r>
          </w:p>
        </w:tc>
      </w:tr>
      <w:tr w:rsidR="00EA0F20">
        <w:trPr>
          <w:trHeight w:hRule="exact" w:val="277"/>
        </w:trPr>
        <w:tc>
          <w:tcPr>
            <w:tcW w:w="9654" w:type="dxa"/>
            <w:vMerge/>
            <w:shd w:val="clear" w:color="000000" w:fill="FFFFFF"/>
            <w:tcMar>
              <w:left w:w="34" w:type="dxa"/>
              <w:right w:w="34" w:type="dxa"/>
            </w:tcMar>
          </w:tcPr>
          <w:p w:rsidR="00EA0F20" w:rsidRDefault="00EA0F20"/>
        </w:tc>
      </w:tr>
      <w:tr w:rsidR="00EA0F20">
        <w:trPr>
          <w:trHeight w:hRule="exact" w:val="2989"/>
        </w:trPr>
        <w:tc>
          <w:tcPr>
            <w:tcW w:w="9654" w:type="dxa"/>
            <w:shd w:val="clear" w:color="000000" w:fill="FFFFFF"/>
            <w:tcMar>
              <w:left w:w="34" w:type="dxa"/>
              <w:right w:w="34" w:type="dxa"/>
            </w:tcMar>
          </w:tcPr>
          <w:p w:rsidR="00EA0F20" w:rsidRDefault="001A2E03">
            <w:pPr>
              <w:spacing w:after="0" w:line="240" w:lineRule="auto"/>
              <w:jc w:val="both"/>
              <w:rPr>
                <w:sz w:val="24"/>
                <w:szCs w:val="24"/>
              </w:rPr>
            </w:pPr>
            <w:r>
              <w:rPr>
                <w:rFonts w:ascii="Times New Roman" w:hAnsi="Times New Roman" w:cs="Times New Roman"/>
                <w:color w:val="000000"/>
                <w:sz w:val="24"/>
                <w:szCs w:val="24"/>
              </w:rPr>
              <w:t>Трактовка понятий «план», «бюджет», «бюджетирование». Классификация бюджетов. Привлекательность бюджетирования для российских организаций. Преимущества системы бюджетирования в РФ. Факторы, препятствующие внедрению  системы бюджетирования в российских организациях. Сравнение управленческого и финансового учета.</w:t>
            </w:r>
          </w:p>
          <w:p w:rsidR="00EA0F20" w:rsidRDefault="001A2E03">
            <w:pPr>
              <w:spacing w:after="0" w:line="240" w:lineRule="auto"/>
              <w:jc w:val="both"/>
              <w:rPr>
                <w:sz w:val="24"/>
                <w:szCs w:val="24"/>
              </w:rPr>
            </w:pPr>
            <w:r>
              <w:rPr>
                <w:rFonts w:ascii="Times New Roman" w:hAnsi="Times New Roman" w:cs="Times New Roman"/>
                <w:color w:val="000000"/>
                <w:sz w:val="24"/>
                <w:szCs w:val="24"/>
              </w:rPr>
              <w:t>Факторы, определяющие эффективность функционирования системы бюджетирования. Принципы, определяющие эффективность системы бюджетирования.  Требования бюджетирования. Методы разработки бюджетов.</w:t>
            </w:r>
          </w:p>
          <w:p w:rsidR="00EA0F20" w:rsidRDefault="001A2E03">
            <w:pPr>
              <w:spacing w:after="0" w:line="240" w:lineRule="auto"/>
              <w:jc w:val="both"/>
              <w:rPr>
                <w:sz w:val="24"/>
                <w:szCs w:val="24"/>
              </w:rPr>
            </w:pPr>
            <w:r>
              <w:rPr>
                <w:rFonts w:ascii="Times New Roman" w:hAnsi="Times New Roman" w:cs="Times New Roman"/>
                <w:color w:val="000000"/>
                <w:sz w:val="24"/>
                <w:szCs w:val="24"/>
              </w:rPr>
              <w:t>Цели и задачи бюджетирования. Этапы внедрения системы бюджетирования. Функции бюджетирования. Формирование бюджетной структуры организации. Технология бюджетирования. Бюджет затрат на содержание служб управления персоналом.</w:t>
            </w:r>
          </w:p>
        </w:tc>
      </w:tr>
      <w:tr w:rsidR="00EA0F20">
        <w:trPr>
          <w:trHeight w:hRule="exact" w:val="304"/>
        </w:trPr>
        <w:tc>
          <w:tcPr>
            <w:tcW w:w="9654" w:type="dxa"/>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b/>
                <w:color w:val="000000"/>
                <w:sz w:val="24"/>
                <w:szCs w:val="24"/>
              </w:rPr>
              <w:t>Понятие затрат организации и их классификация</w:t>
            </w:r>
          </w:p>
        </w:tc>
      </w:tr>
      <w:tr w:rsidR="00EA0F20">
        <w:trPr>
          <w:trHeight w:hRule="exact" w:val="1096"/>
        </w:trPr>
        <w:tc>
          <w:tcPr>
            <w:tcW w:w="9654" w:type="dxa"/>
            <w:shd w:val="clear" w:color="000000" w:fill="FFFFFF"/>
            <w:tcMar>
              <w:left w:w="34" w:type="dxa"/>
              <w:right w:w="34" w:type="dxa"/>
            </w:tcMar>
          </w:tcPr>
          <w:p w:rsidR="00EA0F20" w:rsidRDefault="001A2E03">
            <w:pPr>
              <w:spacing w:after="0" w:line="240" w:lineRule="auto"/>
              <w:jc w:val="both"/>
              <w:rPr>
                <w:sz w:val="24"/>
                <w:szCs w:val="24"/>
              </w:rPr>
            </w:pPr>
            <w:r>
              <w:rPr>
                <w:rFonts w:ascii="Times New Roman" w:hAnsi="Times New Roman" w:cs="Times New Roman"/>
                <w:color w:val="000000"/>
                <w:sz w:val="24"/>
                <w:szCs w:val="24"/>
              </w:rPr>
              <w:t>Определение  терминов  «издержки», «затраты», «расходы». Группы издержек в рамках институциональной школы. Группы издержек в рамках школы неоклассики. Бухгалтерские (финансовые) издержки. Издержки упущенных возможностей (альтернативные издержки). Классификация затрат организации</w:t>
            </w:r>
          </w:p>
        </w:tc>
      </w:tr>
      <w:tr w:rsidR="00EA0F20">
        <w:trPr>
          <w:trHeight w:hRule="exact" w:val="304"/>
        </w:trPr>
        <w:tc>
          <w:tcPr>
            <w:tcW w:w="9654" w:type="dxa"/>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b/>
                <w:color w:val="000000"/>
                <w:sz w:val="24"/>
                <w:szCs w:val="24"/>
              </w:rPr>
              <w:t>Затраты организации  на персонал: системный подход</w:t>
            </w:r>
          </w:p>
        </w:tc>
      </w:tr>
      <w:tr w:rsidR="00EA0F20">
        <w:trPr>
          <w:trHeight w:hRule="exact" w:val="2719"/>
        </w:trPr>
        <w:tc>
          <w:tcPr>
            <w:tcW w:w="9654" w:type="dxa"/>
            <w:shd w:val="clear" w:color="000000" w:fill="FFFFFF"/>
            <w:tcMar>
              <w:left w:w="34" w:type="dxa"/>
              <w:right w:w="34" w:type="dxa"/>
            </w:tcMar>
          </w:tcPr>
          <w:p w:rsidR="00EA0F20" w:rsidRDefault="001A2E03">
            <w:pPr>
              <w:spacing w:after="0" w:line="240" w:lineRule="auto"/>
              <w:jc w:val="both"/>
              <w:rPr>
                <w:sz w:val="24"/>
                <w:szCs w:val="24"/>
              </w:rPr>
            </w:pPr>
            <w:r>
              <w:rPr>
                <w:rFonts w:ascii="Times New Roman" w:hAnsi="Times New Roman" w:cs="Times New Roman"/>
                <w:color w:val="000000"/>
                <w:sz w:val="24"/>
                <w:szCs w:val="24"/>
              </w:rPr>
              <w:t>Общие затраты на рабочую силу. Формирование затрат на рабочую силу и их возмещение. Общее определение статей затрат на рабочую силу и их типовая  классификация. Затраты государства на рабочую силу.</w:t>
            </w:r>
          </w:p>
          <w:p w:rsidR="00EA0F20" w:rsidRDefault="001A2E03">
            <w:pPr>
              <w:spacing w:after="0" w:line="240" w:lineRule="auto"/>
              <w:jc w:val="both"/>
              <w:rPr>
                <w:sz w:val="24"/>
                <w:szCs w:val="24"/>
              </w:rPr>
            </w:pPr>
            <w:r>
              <w:rPr>
                <w:rFonts w:ascii="Times New Roman" w:hAnsi="Times New Roman" w:cs="Times New Roman"/>
                <w:color w:val="000000"/>
                <w:sz w:val="24"/>
                <w:szCs w:val="24"/>
              </w:rPr>
              <w:t>Международная стандартная классификация  затрат  на  персонал, рекомендованная Международной конференцией статистиков по труду.</w:t>
            </w:r>
          </w:p>
          <w:p w:rsidR="00EA0F20" w:rsidRDefault="001A2E03">
            <w:pPr>
              <w:spacing w:after="0" w:line="240" w:lineRule="auto"/>
              <w:jc w:val="both"/>
              <w:rPr>
                <w:sz w:val="24"/>
                <w:szCs w:val="24"/>
              </w:rPr>
            </w:pPr>
            <w:r>
              <w:rPr>
                <w:rFonts w:ascii="Times New Roman" w:hAnsi="Times New Roman" w:cs="Times New Roman"/>
                <w:color w:val="000000"/>
                <w:sz w:val="24"/>
                <w:szCs w:val="24"/>
              </w:rPr>
              <w:t>Затраты организации на персонал. Затраты работника. Бюджетирование затрат работодателей на персонал.</w:t>
            </w:r>
          </w:p>
          <w:p w:rsidR="00EA0F20" w:rsidRDefault="001A2E03">
            <w:pPr>
              <w:spacing w:after="0" w:line="240" w:lineRule="auto"/>
              <w:jc w:val="both"/>
              <w:rPr>
                <w:sz w:val="24"/>
                <w:szCs w:val="24"/>
              </w:rPr>
            </w:pPr>
            <w:r>
              <w:rPr>
                <w:rFonts w:ascii="Times New Roman" w:hAnsi="Times New Roman" w:cs="Times New Roman"/>
                <w:color w:val="000000"/>
                <w:sz w:val="24"/>
                <w:szCs w:val="24"/>
              </w:rPr>
              <w:t>Система рыночно ориентированных показателей затрат на персонал и показателей производительности труда. Базовые показатели для определения затрат на персонал и показателей производительности труда</w:t>
            </w:r>
          </w:p>
        </w:tc>
      </w:tr>
      <w:tr w:rsidR="00EA0F20">
        <w:trPr>
          <w:trHeight w:hRule="exact" w:val="304"/>
        </w:trPr>
        <w:tc>
          <w:tcPr>
            <w:tcW w:w="9654" w:type="dxa"/>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b/>
                <w:color w:val="000000"/>
                <w:sz w:val="24"/>
                <w:szCs w:val="24"/>
              </w:rPr>
              <w:t>Бюджетирование затрат  на формирование, использование  и развитие персонала</w:t>
            </w:r>
          </w:p>
        </w:tc>
      </w:tr>
      <w:tr w:rsidR="00EA0F20">
        <w:trPr>
          <w:trHeight w:hRule="exact" w:val="3785"/>
        </w:trPr>
        <w:tc>
          <w:tcPr>
            <w:tcW w:w="9654" w:type="dxa"/>
            <w:shd w:val="clear" w:color="000000" w:fill="FFFFFF"/>
            <w:tcMar>
              <w:left w:w="34" w:type="dxa"/>
              <w:right w:w="34" w:type="dxa"/>
            </w:tcMar>
          </w:tcPr>
          <w:p w:rsidR="00EA0F20" w:rsidRDefault="001A2E03">
            <w:pPr>
              <w:spacing w:after="0" w:line="240" w:lineRule="auto"/>
              <w:jc w:val="both"/>
              <w:rPr>
                <w:sz w:val="24"/>
                <w:szCs w:val="24"/>
              </w:rPr>
            </w:pPr>
            <w:r>
              <w:rPr>
                <w:rFonts w:ascii="Times New Roman" w:hAnsi="Times New Roman" w:cs="Times New Roman"/>
                <w:color w:val="000000"/>
                <w:sz w:val="24"/>
                <w:szCs w:val="24"/>
              </w:rPr>
              <w:t>Планирование потребности в персонале. Задачи бюджетирования затрат на формирование персонала. Внутриорганизационный рынок труда. Состояние рынка труда организации. Факторы, влияющие на потребность организации в персонале. Качественная потребность в персонале. Количественная потребность в персонале. Взаимосвязь состояний рынка труда организации и форматов на бюджетирование затрат.</w:t>
            </w:r>
          </w:p>
          <w:p w:rsidR="00EA0F20" w:rsidRDefault="001A2E03">
            <w:pPr>
              <w:spacing w:after="0" w:line="240" w:lineRule="auto"/>
              <w:jc w:val="both"/>
              <w:rPr>
                <w:sz w:val="24"/>
                <w:szCs w:val="24"/>
              </w:rPr>
            </w:pPr>
            <w:r>
              <w:rPr>
                <w:rFonts w:ascii="Times New Roman" w:hAnsi="Times New Roman" w:cs="Times New Roman"/>
                <w:color w:val="000000"/>
                <w:sz w:val="24"/>
                <w:szCs w:val="24"/>
              </w:rPr>
              <w:t>Смета затрат на создание новых и сохранение (модернизацию, перепрофилирование) существующих рабочих мест. Смета затрат на ликвидацию рабочих мест.</w:t>
            </w:r>
          </w:p>
          <w:p w:rsidR="00EA0F20" w:rsidRDefault="001A2E03">
            <w:pPr>
              <w:spacing w:after="0" w:line="240" w:lineRule="auto"/>
              <w:jc w:val="both"/>
              <w:rPr>
                <w:sz w:val="24"/>
                <w:szCs w:val="24"/>
              </w:rPr>
            </w:pPr>
            <w:r>
              <w:rPr>
                <w:rFonts w:ascii="Times New Roman" w:hAnsi="Times New Roman" w:cs="Times New Roman"/>
                <w:color w:val="000000"/>
                <w:sz w:val="24"/>
                <w:szCs w:val="24"/>
              </w:rPr>
              <w:t>Бюджетирование затрат на наем персонала. Понятие затрат на наем персонала.</w:t>
            </w:r>
          </w:p>
          <w:p w:rsidR="00EA0F20" w:rsidRDefault="001A2E03">
            <w:pPr>
              <w:spacing w:after="0" w:line="240" w:lineRule="auto"/>
              <w:jc w:val="both"/>
              <w:rPr>
                <w:sz w:val="24"/>
                <w:szCs w:val="24"/>
              </w:rPr>
            </w:pPr>
            <w:r>
              <w:rPr>
                <w:rFonts w:ascii="Times New Roman" w:hAnsi="Times New Roman" w:cs="Times New Roman"/>
                <w:color w:val="000000"/>
                <w:sz w:val="24"/>
                <w:szCs w:val="24"/>
              </w:rPr>
              <w:t>Специфика рынка труда. Факторы, влияющие на внутриорганизационный рынок труда. Мониторинг рынка труда.</w:t>
            </w:r>
          </w:p>
          <w:p w:rsidR="00EA0F20" w:rsidRDefault="001A2E03">
            <w:pPr>
              <w:spacing w:after="0" w:line="240" w:lineRule="auto"/>
              <w:jc w:val="both"/>
              <w:rPr>
                <w:sz w:val="24"/>
                <w:szCs w:val="24"/>
              </w:rPr>
            </w:pPr>
            <w:r>
              <w:rPr>
                <w:rFonts w:ascii="Times New Roman" w:hAnsi="Times New Roman" w:cs="Times New Roman"/>
                <w:color w:val="000000"/>
                <w:sz w:val="24"/>
                <w:szCs w:val="24"/>
              </w:rPr>
              <w:t>Источники найма персонала. Пути покрытия потребности в персонале. Жесткость критериев отбора. Организация процесса отбора персонала. Ошибки, допущенные работодателем.</w:t>
            </w:r>
          </w:p>
        </w:tc>
      </w:tr>
    </w:tbl>
    <w:p w:rsidR="00EA0F20" w:rsidRDefault="001A2E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0F20">
        <w:trPr>
          <w:trHeight w:hRule="exact" w:val="6235"/>
        </w:trPr>
        <w:tc>
          <w:tcPr>
            <w:tcW w:w="9654" w:type="dxa"/>
            <w:shd w:val="clear" w:color="000000" w:fill="FFFFFF"/>
            <w:tcMar>
              <w:left w:w="34" w:type="dxa"/>
              <w:right w:w="34" w:type="dxa"/>
            </w:tcMar>
          </w:tcPr>
          <w:p w:rsidR="00EA0F20" w:rsidRDefault="001A2E03">
            <w:pPr>
              <w:spacing w:after="0" w:line="240" w:lineRule="auto"/>
              <w:jc w:val="both"/>
              <w:rPr>
                <w:sz w:val="24"/>
                <w:szCs w:val="24"/>
              </w:rPr>
            </w:pPr>
            <w:r>
              <w:rPr>
                <w:rFonts w:ascii="Times New Roman" w:hAnsi="Times New Roman" w:cs="Times New Roman"/>
                <w:color w:val="000000"/>
                <w:sz w:val="24"/>
                <w:szCs w:val="24"/>
              </w:rPr>
              <w:lastRenderedPageBreak/>
              <w:t>Бюджетирование затрат на высвобождение персонала. Понятие затрат на высвобождение персонала и факторы, их определяющие. Причины высвобождения. Качество освобождаемых должностей. Число высвобождаемых работников. Сводная ведомость высвобождения персонала. Бюджет затрат на высвобождение персонала.</w:t>
            </w:r>
          </w:p>
          <w:p w:rsidR="00EA0F20" w:rsidRDefault="001A2E03">
            <w:pPr>
              <w:spacing w:after="0" w:line="240" w:lineRule="auto"/>
              <w:jc w:val="both"/>
              <w:rPr>
                <w:sz w:val="24"/>
                <w:szCs w:val="24"/>
              </w:rPr>
            </w:pPr>
            <w:r>
              <w:rPr>
                <w:rFonts w:ascii="Times New Roman" w:hAnsi="Times New Roman" w:cs="Times New Roman"/>
                <w:color w:val="000000"/>
                <w:sz w:val="24"/>
                <w:szCs w:val="24"/>
              </w:rPr>
              <w:t>Бюджетирование затрат на адаптацию персонала.</w:t>
            </w:r>
          </w:p>
          <w:p w:rsidR="00EA0F20" w:rsidRDefault="001A2E03">
            <w:pPr>
              <w:spacing w:after="0" w:line="240" w:lineRule="auto"/>
              <w:jc w:val="both"/>
              <w:rPr>
                <w:sz w:val="24"/>
                <w:szCs w:val="24"/>
              </w:rPr>
            </w:pPr>
            <w:r>
              <w:rPr>
                <w:rFonts w:ascii="Times New Roman" w:hAnsi="Times New Roman" w:cs="Times New Roman"/>
                <w:color w:val="000000"/>
                <w:sz w:val="24"/>
                <w:szCs w:val="24"/>
              </w:rPr>
              <w:t>Понятие затрат организации на адаптацию. Взаимосвязь видов адаптации и затрат организации на нее. Степень развития системы профориентации и профессионального образования в государстве. Разработка адаптационных программ для новых работников. Сводная ведомость затрат на адаптацию персонала. Бюджет затрат на адаптацию персонала.</w:t>
            </w:r>
          </w:p>
          <w:p w:rsidR="00EA0F20" w:rsidRDefault="001A2E03">
            <w:pPr>
              <w:spacing w:after="0" w:line="240" w:lineRule="auto"/>
              <w:jc w:val="both"/>
              <w:rPr>
                <w:sz w:val="24"/>
                <w:szCs w:val="24"/>
              </w:rPr>
            </w:pPr>
            <w:r>
              <w:rPr>
                <w:rFonts w:ascii="Times New Roman" w:hAnsi="Times New Roman" w:cs="Times New Roman"/>
                <w:color w:val="000000"/>
                <w:sz w:val="24"/>
                <w:szCs w:val="24"/>
              </w:rPr>
              <w:t>Бюджетирование затрат на функционирование персонала.</w:t>
            </w:r>
          </w:p>
          <w:p w:rsidR="00EA0F20" w:rsidRDefault="001A2E03">
            <w:pPr>
              <w:spacing w:after="0" w:line="240" w:lineRule="auto"/>
              <w:jc w:val="both"/>
              <w:rPr>
                <w:sz w:val="24"/>
                <w:szCs w:val="24"/>
              </w:rPr>
            </w:pPr>
            <w:r>
              <w:rPr>
                <w:rFonts w:ascii="Times New Roman" w:hAnsi="Times New Roman" w:cs="Times New Roman"/>
                <w:color w:val="000000"/>
                <w:sz w:val="24"/>
                <w:szCs w:val="24"/>
              </w:rPr>
              <w:t>Бюджетирование затрат на улучшение условий и охрану труда. Классификация факторов, воздействующих на условия труда. Классификация опасных и вредных производственных факторов. Факторы, определяющие безопасные и здоровые условия труда на производстве. Структура затрат на улучшение и охрану труда. Сводная ведомость затрат на улучшение условий и охрану труда. Бюджет затрат на улучшение и охрану труда.</w:t>
            </w:r>
          </w:p>
          <w:p w:rsidR="00EA0F20" w:rsidRDefault="001A2E03">
            <w:pPr>
              <w:spacing w:after="0" w:line="240" w:lineRule="auto"/>
              <w:jc w:val="both"/>
              <w:rPr>
                <w:sz w:val="24"/>
                <w:szCs w:val="24"/>
              </w:rPr>
            </w:pPr>
            <w:r>
              <w:rPr>
                <w:rFonts w:ascii="Times New Roman" w:hAnsi="Times New Roman" w:cs="Times New Roman"/>
                <w:color w:val="000000"/>
                <w:sz w:val="24"/>
                <w:szCs w:val="24"/>
              </w:rPr>
              <w:t>Бюджетирование затрат на оплату труда персонала. Сводная ведомость на оплату труда. Бюджет затрат на оплату труда. Бюджетирование затрат на социальные выплаты персоналу. Варианты социальных выплат организации. Сводная ведомость затрат на социальные выплаты персоналу. Бюджет затрат на социальные выплаты  персоналу. Формирование компенсационного  пакета  работника. Модели восприятия заработной платы. Справедливость формирования размера компенсационного пакета.</w:t>
            </w:r>
          </w:p>
        </w:tc>
      </w:tr>
      <w:tr w:rsidR="00EA0F20">
        <w:trPr>
          <w:trHeight w:hRule="exact" w:val="304"/>
        </w:trPr>
        <w:tc>
          <w:tcPr>
            <w:tcW w:w="9654" w:type="dxa"/>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b/>
                <w:color w:val="000000"/>
                <w:sz w:val="24"/>
                <w:szCs w:val="24"/>
              </w:rPr>
              <w:t>Бюджетирование затрат на  оценку персонала</w:t>
            </w:r>
          </w:p>
        </w:tc>
      </w:tr>
      <w:tr w:rsidR="00EA0F20">
        <w:trPr>
          <w:trHeight w:hRule="exact" w:val="1096"/>
        </w:trPr>
        <w:tc>
          <w:tcPr>
            <w:tcW w:w="9654" w:type="dxa"/>
            <w:shd w:val="clear" w:color="000000" w:fill="FFFFFF"/>
            <w:tcMar>
              <w:left w:w="34" w:type="dxa"/>
              <w:right w:w="34" w:type="dxa"/>
            </w:tcMar>
          </w:tcPr>
          <w:p w:rsidR="00EA0F20" w:rsidRDefault="001A2E03">
            <w:pPr>
              <w:spacing w:after="0" w:line="240" w:lineRule="auto"/>
              <w:jc w:val="both"/>
              <w:rPr>
                <w:sz w:val="24"/>
                <w:szCs w:val="24"/>
              </w:rPr>
            </w:pPr>
            <w:r>
              <w:rPr>
                <w:rFonts w:ascii="Times New Roman" w:hAnsi="Times New Roman" w:cs="Times New Roman"/>
                <w:color w:val="000000"/>
                <w:sz w:val="24"/>
                <w:szCs w:val="24"/>
              </w:rPr>
              <w:t>Понятие затрат на оценку персонала. Цели оценки. Субъекты, объекты и предмет оценки. Методы оценки. Методы, применяемые в центрах оценки. Срочность проведения оценки. Сводная ведомость потребности в оценке персонала. Бюджет затрат на оценку персонала</w:t>
            </w:r>
          </w:p>
        </w:tc>
      </w:tr>
      <w:tr w:rsidR="00EA0F20">
        <w:trPr>
          <w:trHeight w:hRule="exact" w:val="304"/>
        </w:trPr>
        <w:tc>
          <w:tcPr>
            <w:tcW w:w="9654" w:type="dxa"/>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b/>
                <w:color w:val="000000"/>
                <w:sz w:val="24"/>
                <w:szCs w:val="24"/>
              </w:rPr>
              <w:t>Бюджетирование затрат на обучение персонала</w:t>
            </w:r>
          </w:p>
        </w:tc>
      </w:tr>
      <w:tr w:rsidR="00EA0F20">
        <w:trPr>
          <w:trHeight w:hRule="exact" w:val="1366"/>
        </w:trPr>
        <w:tc>
          <w:tcPr>
            <w:tcW w:w="9654" w:type="dxa"/>
            <w:shd w:val="clear" w:color="000000" w:fill="FFFFFF"/>
            <w:tcMar>
              <w:left w:w="34" w:type="dxa"/>
              <w:right w:w="34" w:type="dxa"/>
            </w:tcMar>
          </w:tcPr>
          <w:p w:rsidR="00EA0F20" w:rsidRDefault="001A2E03">
            <w:pPr>
              <w:spacing w:after="0" w:line="240" w:lineRule="auto"/>
              <w:jc w:val="both"/>
              <w:rPr>
                <w:sz w:val="24"/>
                <w:szCs w:val="24"/>
              </w:rPr>
            </w:pPr>
            <w:r>
              <w:rPr>
                <w:rFonts w:ascii="Times New Roman" w:hAnsi="Times New Roman" w:cs="Times New Roman"/>
                <w:color w:val="000000"/>
                <w:sz w:val="24"/>
                <w:szCs w:val="24"/>
              </w:rPr>
              <w:t>Понятие затрат на обучение персонала. Мониторинг рынка образовательных услуг. Способы определения потребности в обучении. Выбор метода обучения персонала. Степень сложности программ обучения. Ошибки допущенные при обучении персонала. Сводная ведомость потребности  в  обучении  персонала. Бюджет затрат на обучение персонала</w:t>
            </w:r>
          </w:p>
        </w:tc>
      </w:tr>
      <w:tr w:rsidR="00EA0F20">
        <w:trPr>
          <w:trHeight w:hRule="exact" w:val="277"/>
        </w:trPr>
        <w:tc>
          <w:tcPr>
            <w:tcW w:w="9654" w:type="dxa"/>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A0F20">
        <w:trPr>
          <w:trHeight w:hRule="exact" w:val="14"/>
        </w:trPr>
        <w:tc>
          <w:tcPr>
            <w:tcW w:w="9640" w:type="dxa"/>
          </w:tcPr>
          <w:p w:rsidR="00EA0F20" w:rsidRDefault="00EA0F20"/>
        </w:tc>
      </w:tr>
      <w:tr w:rsidR="00EA0F20">
        <w:trPr>
          <w:trHeight w:hRule="exact" w:val="304"/>
        </w:trPr>
        <w:tc>
          <w:tcPr>
            <w:tcW w:w="9654" w:type="dxa"/>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b/>
                <w:color w:val="000000"/>
                <w:sz w:val="24"/>
                <w:szCs w:val="24"/>
              </w:rPr>
              <w:t>Разработка системы бюджетирования</w:t>
            </w:r>
          </w:p>
        </w:tc>
      </w:tr>
      <w:tr w:rsidR="00EA0F20">
        <w:trPr>
          <w:trHeight w:hRule="exact" w:val="285"/>
        </w:trPr>
        <w:tc>
          <w:tcPr>
            <w:tcW w:w="9654" w:type="dxa"/>
            <w:shd w:val="clear" w:color="000000" w:fill="FFFFFF"/>
            <w:tcMar>
              <w:left w:w="34" w:type="dxa"/>
              <w:right w:w="34" w:type="dxa"/>
            </w:tcMar>
          </w:tcPr>
          <w:p w:rsidR="00EA0F20" w:rsidRDefault="00EA0F20">
            <w:pPr>
              <w:spacing w:after="0" w:line="240" w:lineRule="auto"/>
              <w:jc w:val="both"/>
              <w:rPr>
                <w:sz w:val="24"/>
                <w:szCs w:val="24"/>
              </w:rPr>
            </w:pPr>
          </w:p>
        </w:tc>
      </w:tr>
      <w:tr w:rsidR="00EA0F20">
        <w:trPr>
          <w:trHeight w:hRule="exact" w:val="14"/>
        </w:trPr>
        <w:tc>
          <w:tcPr>
            <w:tcW w:w="9640" w:type="dxa"/>
          </w:tcPr>
          <w:p w:rsidR="00EA0F20" w:rsidRDefault="00EA0F20"/>
        </w:tc>
      </w:tr>
      <w:tr w:rsidR="00EA0F20">
        <w:trPr>
          <w:trHeight w:hRule="exact" w:val="304"/>
        </w:trPr>
        <w:tc>
          <w:tcPr>
            <w:tcW w:w="9654" w:type="dxa"/>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b/>
                <w:color w:val="000000"/>
                <w:sz w:val="24"/>
                <w:szCs w:val="24"/>
              </w:rPr>
              <w:t>Понятие затрат организации и их классификация</w:t>
            </w:r>
          </w:p>
        </w:tc>
      </w:tr>
      <w:tr w:rsidR="00EA0F20">
        <w:trPr>
          <w:trHeight w:hRule="exact" w:val="285"/>
        </w:trPr>
        <w:tc>
          <w:tcPr>
            <w:tcW w:w="9654" w:type="dxa"/>
            <w:shd w:val="clear" w:color="000000" w:fill="FFFFFF"/>
            <w:tcMar>
              <w:left w:w="34" w:type="dxa"/>
              <w:right w:w="34" w:type="dxa"/>
            </w:tcMar>
          </w:tcPr>
          <w:p w:rsidR="00EA0F20" w:rsidRDefault="00EA0F20">
            <w:pPr>
              <w:spacing w:after="0" w:line="240" w:lineRule="auto"/>
              <w:jc w:val="both"/>
              <w:rPr>
                <w:sz w:val="24"/>
                <w:szCs w:val="24"/>
              </w:rPr>
            </w:pPr>
          </w:p>
        </w:tc>
      </w:tr>
      <w:tr w:rsidR="00EA0F20">
        <w:trPr>
          <w:trHeight w:hRule="exact" w:val="14"/>
        </w:trPr>
        <w:tc>
          <w:tcPr>
            <w:tcW w:w="9640" w:type="dxa"/>
          </w:tcPr>
          <w:p w:rsidR="00EA0F20" w:rsidRDefault="00EA0F20"/>
        </w:tc>
      </w:tr>
      <w:tr w:rsidR="00EA0F20">
        <w:trPr>
          <w:trHeight w:hRule="exact" w:val="304"/>
        </w:trPr>
        <w:tc>
          <w:tcPr>
            <w:tcW w:w="9654" w:type="dxa"/>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b/>
                <w:color w:val="000000"/>
                <w:sz w:val="24"/>
                <w:szCs w:val="24"/>
              </w:rPr>
              <w:t>Затраты организации  на персонал: системный подход</w:t>
            </w:r>
          </w:p>
        </w:tc>
      </w:tr>
      <w:tr w:rsidR="00EA0F20">
        <w:trPr>
          <w:trHeight w:hRule="exact" w:val="285"/>
        </w:trPr>
        <w:tc>
          <w:tcPr>
            <w:tcW w:w="9654" w:type="dxa"/>
            <w:shd w:val="clear" w:color="000000" w:fill="FFFFFF"/>
            <w:tcMar>
              <w:left w:w="34" w:type="dxa"/>
              <w:right w:w="34" w:type="dxa"/>
            </w:tcMar>
          </w:tcPr>
          <w:p w:rsidR="00EA0F20" w:rsidRDefault="00EA0F20">
            <w:pPr>
              <w:spacing w:after="0" w:line="240" w:lineRule="auto"/>
              <w:jc w:val="both"/>
              <w:rPr>
                <w:sz w:val="24"/>
                <w:szCs w:val="24"/>
              </w:rPr>
            </w:pPr>
          </w:p>
        </w:tc>
      </w:tr>
      <w:tr w:rsidR="00EA0F20">
        <w:trPr>
          <w:trHeight w:hRule="exact" w:val="14"/>
        </w:trPr>
        <w:tc>
          <w:tcPr>
            <w:tcW w:w="9640" w:type="dxa"/>
          </w:tcPr>
          <w:p w:rsidR="00EA0F20" w:rsidRDefault="00EA0F20"/>
        </w:tc>
      </w:tr>
      <w:tr w:rsidR="00EA0F20">
        <w:trPr>
          <w:trHeight w:hRule="exact" w:val="304"/>
        </w:trPr>
        <w:tc>
          <w:tcPr>
            <w:tcW w:w="9654" w:type="dxa"/>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b/>
                <w:color w:val="000000"/>
                <w:sz w:val="24"/>
                <w:szCs w:val="24"/>
              </w:rPr>
              <w:t>Бюджетирование затрат  на формирование, использование  и развитие персонала</w:t>
            </w:r>
          </w:p>
        </w:tc>
      </w:tr>
      <w:tr w:rsidR="00EA0F20">
        <w:trPr>
          <w:trHeight w:hRule="exact" w:val="285"/>
        </w:trPr>
        <w:tc>
          <w:tcPr>
            <w:tcW w:w="9654" w:type="dxa"/>
            <w:shd w:val="clear" w:color="000000" w:fill="FFFFFF"/>
            <w:tcMar>
              <w:left w:w="34" w:type="dxa"/>
              <w:right w:w="34" w:type="dxa"/>
            </w:tcMar>
          </w:tcPr>
          <w:p w:rsidR="00EA0F20" w:rsidRDefault="00EA0F20">
            <w:pPr>
              <w:spacing w:after="0" w:line="240" w:lineRule="auto"/>
              <w:jc w:val="both"/>
              <w:rPr>
                <w:sz w:val="24"/>
                <w:szCs w:val="24"/>
              </w:rPr>
            </w:pPr>
          </w:p>
        </w:tc>
      </w:tr>
      <w:tr w:rsidR="00EA0F20">
        <w:trPr>
          <w:trHeight w:hRule="exact" w:val="14"/>
        </w:trPr>
        <w:tc>
          <w:tcPr>
            <w:tcW w:w="9640" w:type="dxa"/>
          </w:tcPr>
          <w:p w:rsidR="00EA0F20" w:rsidRDefault="00EA0F20"/>
        </w:tc>
      </w:tr>
      <w:tr w:rsidR="00EA0F20">
        <w:trPr>
          <w:trHeight w:hRule="exact" w:val="304"/>
        </w:trPr>
        <w:tc>
          <w:tcPr>
            <w:tcW w:w="9654" w:type="dxa"/>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b/>
                <w:color w:val="000000"/>
                <w:sz w:val="24"/>
                <w:szCs w:val="24"/>
              </w:rPr>
              <w:t>Бюджетирование затрат на  оценку персонала</w:t>
            </w:r>
          </w:p>
        </w:tc>
      </w:tr>
      <w:tr w:rsidR="00EA0F20">
        <w:trPr>
          <w:trHeight w:hRule="exact" w:val="285"/>
        </w:trPr>
        <w:tc>
          <w:tcPr>
            <w:tcW w:w="9654" w:type="dxa"/>
            <w:shd w:val="clear" w:color="000000" w:fill="FFFFFF"/>
            <w:tcMar>
              <w:left w:w="34" w:type="dxa"/>
              <w:right w:w="34" w:type="dxa"/>
            </w:tcMar>
          </w:tcPr>
          <w:p w:rsidR="00EA0F20" w:rsidRDefault="00EA0F20">
            <w:pPr>
              <w:spacing w:after="0" w:line="240" w:lineRule="auto"/>
              <w:jc w:val="both"/>
              <w:rPr>
                <w:sz w:val="24"/>
                <w:szCs w:val="24"/>
              </w:rPr>
            </w:pPr>
          </w:p>
        </w:tc>
      </w:tr>
      <w:tr w:rsidR="00EA0F20">
        <w:trPr>
          <w:trHeight w:hRule="exact" w:val="14"/>
        </w:trPr>
        <w:tc>
          <w:tcPr>
            <w:tcW w:w="9640" w:type="dxa"/>
          </w:tcPr>
          <w:p w:rsidR="00EA0F20" w:rsidRDefault="00EA0F20"/>
        </w:tc>
      </w:tr>
      <w:tr w:rsidR="00EA0F20">
        <w:trPr>
          <w:trHeight w:hRule="exact" w:val="304"/>
        </w:trPr>
        <w:tc>
          <w:tcPr>
            <w:tcW w:w="9654" w:type="dxa"/>
            <w:shd w:val="clear" w:color="000000" w:fill="FFFFFF"/>
            <w:tcMar>
              <w:left w:w="34" w:type="dxa"/>
              <w:right w:w="34" w:type="dxa"/>
            </w:tcMar>
          </w:tcPr>
          <w:p w:rsidR="00EA0F20" w:rsidRDefault="001A2E03">
            <w:pPr>
              <w:spacing w:after="0" w:line="240" w:lineRule="auto"/>
              <w:jc w:val="center"/>
              <w:rPr>
                <w:sz w:val="24"/>
                <w:szCs w:val="24"/>
              </w:rPr>
            </w:pPr>
            <w:r>
              <w:rPr>
                <w:rFonts w:ascii="Times New Roman" w:hAnsi="Times New Roman" w:cs="Times New Roman"/>
                <w:b/>
                <w:color w:val="000000"/>
                <w:sz w:val="24"/>
                <w:szCs w:val="24"/>
              </w:rPr>
              <w:t>Бюджетирование затрат на обучение персонала</w:t>
            </w:r>
          </w:p>
        </w:tc>
      </w:tr>
      <w:tr w:rsidR="00EA0F20">
        <w:trPr>
          <w:trHeight w:hRule="exact" w:val="285"/>
        </w:trPr>
        <w:tc>
          <w:tcPr>
            <w:tcW w:w="9654" w:type="dxa"/>
            <w:shd w:val="clear" w:color="000000" w:fill="FFFFFF"/>
            <w:tcMar>
              <w:left w:w="34" w:type="dxa"/>
              <w:right w:w="34" w:type="dxa"/>
            </w:tcMar>
          </w:tcPr>
          <w:p w:rsidR="00EA0F20" w:rsidRDefault="00EA0F20">
            <w:pPr>
              <w:spacing w:after="0" w:line="240" w:lineRule="auto"/>
              <w:jc w:val="both"/>
              <w:rPr>
                <w:sz w:val="24"/>
                <w:szCs w:val="24"/>
              </w:rPr>
            </w:pPr>
          </w:p>
        </w:tc>
      </w:tr>
    </w:tbl>
    <w:p w:rsidR="00EA0F20" w:rsidRDefault="001A2E0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A0F20">
        <w:trPr>
          <w:trHeight w:hRule="exact" w:val="855"/>
        </w:trPr>
        <w:tc>
          <w:tcPr>
            <w:tcW w:w="9654" w:type="dxa"/>
            <w:gridSpan w:val="2"/>
            <w:shd w:val="clear" w:color="000000" w:fill="FFFFFF"/>
            <w:tcMar>
              <w:left w:w="34" w:type="dxa"/>
              <w:right w:w="34" w:type="dxa"/>
            </w:tcMar>
          </w:tcPr>
          <w:p w:rsidR="00EA0F20" w:rsidRDefault="00EA0F20">
            <w:pPr>
              <w:spacing w:after="0" w:line="240" w:lineRule="auto"/>
              <w:rPr>
                <w:sz w:val="24"/>
                <w:szCs w:val="24"/>
              </w:rPr>
            </w:pPr>
          </w:p>
          <w:p w:rsidR="00EA0F20" w:rsidRDefault="001A2E0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A0F20">
        <w:trPr>
          <w:trHeight w:hRule="exact" w:val="4912"/>
        </w:trPr>
        <w:tc>
          <w:tcPr>
            <w:tcW w:w="9654" w:type="dxa"/>
            <w:gridSpan w:val="2"/>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«Бюджетирование в управлении персоналом» / Касюк Е.А.. – Омск: Изд-во Омской гуманитарной академии, 0.</w:t>
            </w:r>
          </w:p>
          <w:p w:rsidR="00EA0F20" w:rsidRDefault="001A2E0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A0F20" w:rsidRDefault="001A2E0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A0F20" w:rsidRDefault="001A2E0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A0F20">
        <w:trPr>
          <w:trHeight w:hRule="exact" w:val="138"/>
        </w:trPr>
        <w:tc>
          <w:tcPr>
            <w:tcW w:w="285" w:type="dxa"/>
          </w:tcPr>
          <w:p w:rsidR="00EA0F20" w:rsidRDefault="00EA0F20"/>
        </w:tc>
        <w:tc>
          <w:tcPr>
            <w:tcW w:w="9356" w:type="dxa"/>
          </w:tcPr>
          <w:p w:rsidR="00EA0F20" w:rsidRDefault="00EA0F20"/>
        </w:tc>
      </w:tr>
      <w:tr w:rsidR="00EA0F20">
        <w:trPr>
          <w:trHeight w:hRule="exact" w:val="855"/>
        </w:trPr>
        <w:tc>
          <w:tcPr>
            <w:tcW w:w="9654" w:type="dxa"/>
            <w:gridSpan w:val="2"/>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A0F20" w:rsidRDefault="001A2E03">
            <w:pPr>
              <w:spacing w:after="0" w:line="240" w:lineRule="auto"/>
              <w:rPr>
                <w:sz w:val="24"/>
                <w:szCs w:val="24"/>
              </w:rPr>
            </w:pPr>
            <w:r>
              <w:rPr>
                <w:rFonts w:ascii="Times New Roman" w:hAnsi="Times New Roman" w:cs="Times New Roman"/>
                <w:b/>
                <w:color w:val="000000"/>
                <w:sz w:val="24"/>
                <w:szCs w:val="24"/>
              </w:rPr>
              <w:t>Основная:</w:t>
            </w:r>
          </w:p>
        </w:tc>
      </w:tr>
      <w:tr w:rsidR="00EA0F20">
        <w:trPr>
          <w:trHeight w:hRule="exact" w:val="1366"/>
        </w:trPr>
        <w:tc>
          <w:tcPr>
            <w:tcW w:w="9654" w:type="dxa"/>
            <w:gridSpan w:val="2"/>
            <w:shd w:val="clear" w:color="000000" w:fill="FFFFFF"/>
            <w:tcMar>
              <w:left w:w="34" w:type="dxa"/>
              <w:right w:w="34" w:type="dxa"/>
            </w:tcMar>
          </w:tcPr>
          <w:p w:rsidR="00EA0F20" w:rsidRDefault="001A2E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Горюнова,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978-5-7937-1495-2.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6467E">
                <w:rPr>
                  <w:rStyle w:val="a3"/>
                </w:rPr>
                <w:t>http://www.iprbookshop.ru/102986.html</w:t>
              </w:r>
            </w:hyperlink>
            <w:r>
              <w:t xml:space="preserve"> </w:t>
            </w:r>
          </w:p>
        </w:tc>
      </w:tr>
      <w:tr w:rsidR="00EA0F20">
        <w:trPr>
          <w:trHeight w:hRule="exact" w:val="277"/>
        </w:trPr>
        <w:tc>
          <w:tcPr>
            <w:tcW w:w="285" w:type="dxa"/>
          </w:tcPr>
          <w:p w:rsidR="00EA0F20" w:rsidRDefault="00EA0F20"/>
        </w:tc>
        <w:tc>
          <w:tcPr>
            <w:tcW w:w="9370" w:type="dxa"/>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i/>
                <w:color w:val="000000"/>
                <w:sz w:val="24"/>
                <w:szCs w:val="24"/>
              </w:rPr>
              <w:t>Дополнительная:</w:t>
            </w:r>
          </w:p>
        </w:tc>
      </w:tr>
      <w:tr w:rsidR="00EA0F20">
        <w:trPr>
          <w:trHeight w:hRule="exact" w:val="26"/>
        </w:trPr>
        <w:tc>
          <w:tcPr>
            <w:tcW w:w="9654" w:type="dxa"/>
            <w:gridSpan w:val="2"/>
            <w:vMerge w:val="restart"/>
            <w:shd w:val="clear" w:color="000000" w:fill="FFFFFF"/>
            <w:tcMar>
              <w:left w:w="34" w:type="dxa"/>
              <w:right w:w="34" w:type="dxa"/>
            </w:tcMar>
          </w:tcPr>
          <w:p w:rsidR="00EA0F20" w:rsidRDefault="001A2E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программно-целевое</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экономических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Севка,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Захаров,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Гончаров,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Михалева,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Шевченко,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Ткачева,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программно-целевое</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экономических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Новочеркасск:</w:t>
            </w:r>
            <w:r>
              <w:t xml:space="preserve"> </w:t>
            </w:r>
            <w:r>
              <w:rPr>
                <w:rFonts w:ascii="Times New Roman" w:hAnsi="Times New Roman" w:cs="Times New Roman"/>
                <w:color w:val="000000"/>
                <w:sz w:val="24"/>
                <w:szCs w:val="24"/>
              </w:rPr>
              <w:t>Лик,</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6467E">
                <w:rPr>
                  <w:rStyle w:val="a3"/>
                </w:rPr>
                <w:t>http://www.iprbookshop.ru/92327.html</w:t>
              </w:r>
            </w:hyperlink>
            <w:r>
              <w:t xml:space="preserve"> </w:t>
            </w:r>
          </w:p>
        </w:tc>
      </w:tr>
      <w:tr w:rsidR="00EA0F20">
        <w:trPr>
          <w:trHeight w:hRule="exact" w:val="1340"/>
        </w:trPr>
        <w:tc>
          <w:tcPr>
            <w:tcW w:w="9654" w:type="dxa"/>
            <w:gridSpan w:val="2"/>
            <w:vMerge/>
            <w:shd w:val="clear" w:color="000000" w:fill="FFFFFF"/>
            <w:tcMar>
              <w:left w:w="34" w:type="dxa"/>
              <w:right w:w="34" w:type="dxa"/>
            </w:tcMar>
          </w:tcPr>
          <w:p w:rsidR="00EA0F20" w:rsidRDefault="00EA0F20"/>
        </w:tc>
      </w:tr>
      <w:tr w:rsidR="00EA0F20">
        <w:trPr>
          <w:trHeight w:hRule="exact" w:val="585"/>
        </w:trPr>
        <w:tc>
          <w:tcPr>
            <w:tcW w:w="9654" w:type="dxa"/>
            <w:gridSpan w:val="2"/>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A0F20">
        <w:trPr>
          <w:trHeight w:hRule="exact" w:val="5032"/>
        </w:trPr>
        <w:tc>
          <w:tcPr>
            <w:tcW w:w="9654" w:type="dxa"/>
            <w:gridSpan w:val="2"/>
            <w:shd w:val="clear" w:color="000000" w:fill="FFFFFF"/>
            <w:tcMar>
              <w:left w:w="34" w:type="dxa"/>
              <w:right w:w="34" w:type="dxa"/>
            </w:tcMar>
          </w:tcPr>
          <w:p w:rsidR="00EA0F20" w:rsidRDefault="001A2E0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66467E">
                <w:rPr>
                  <w:rStyle w:val="a3"/>
                  <w:rFonts w:ascii="Times New Roman" w:hAnsi="Times New Roman" w:cs="Times New Roman"/>
                  <w:sz w:val="24"/>
                  <w:szCs w:val="24"/>
                </w:rPr>
                <w:t>http://www.iprbookshop.ru</w:t>
              </w:r>
            </w:hyperlink>
          </w:p>
          <w:p w:rsidR="00EA0F20" w:rsidRDefault="001A2E0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66467E">
                <w:rPr>
                  <w:rStyle w:val="a3"/>
                  <w:rFonts w:ascii="Times New Roman" w:hAnsi="Times New Roman" w:cs="Times New Roman"/>
                  <w:sz w:val="24"/>
                  <w:szCs w:val="24"/>
                </w:rPr>
                <w:t>http://biblio-online.ru</w:t>
              </w:r>
            </w:hyperlink>
          </w:p>
          <w:p w:rsidR="00EA0F20" w:rsidRDefault="001A2E0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66467E">
                <w:rPr>
                  <w:rStyle w:val="a3"/>
                  <w:rFonts w:ascii="Times New Roman" w:hAnsi="Times New Roman" w:cs="Times New Roman"/>
                  <w:sz w:val="24"/>
                  <w:szCs w:val="24"/>
                </w:rPr>
                <w:t>http://window.edu.ru/</w:t>
              </w:r>
            </w:hyperlink>
          </w:p>
          <w:p w:rsidR="00EA0F20" w:rsidRDefault="001A2E0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66467E">
                <w:rPr>
                  <w:rStyle w:val="a3"/>
                  <w:rFonts w:ascii="Times New Roman" w:hAnsi="Times New Roman" w:cs="Times New Roman"/>
                  <w:sz w:val="24"/>
                  <w:szCs w:val="24"/>
                </w:rPr>
                <w:t>http://elibrary.ru</w:t>
              </w:r>
            </w:hyperlink>
          </w:p>
          <w:p w:rsidR="00EA0F20" w:rsidRDefault="001A2E0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66467E">
                <w:rPr>
                  <w:rStyle w:val="a3"/>
                  <w:rFonts w:ascii="Times New Roman" w:hAnsi="Times New Roman" w:cs="Times New Roman"/>
                  <w:sz w:val="24"/>
                  <w:szCs w:val="24"/>
                </w:rPr>
                <w:t>http://www.sciencedirect.com</w:t>
              </w:r>
            </w:hyperlink>
          </w:p>
          <w:p w:rsidR="00EA0F20" w:rsidRDefault="001A2E0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EA0F20" w:rsidRDefault="001A2E0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66467E">
                <w:rPr>
                  <w:rStyle w:val="a3"/>
                  <w:rFonts w:ascii="Times New Roman" w:hAnsi="Times New Roman" w:cs="Times New Roman"/>
                  <w:sz w:val="24"/>
                  <w:szCs w:val="24"/>
                </w:rPr>
                <w:t>http://journals.cambridge.org</w:t>
              </w:r>
            </w:hyperlink>
          </w:p>
          <w:p w:rsidR="00EA0F20" w:rsidRDefault="001A2E0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66467E">
                <w:rPr>
                  <w:rStyle w:val="a3"/>
                  <w:rFonts w:ascii="Times New Roman" w:hAnsi="Times New Roman" w:cs="Times New Roman"/>
                  <w:sz w:val="24"/>
                  <w:szCs w:val="24"/>
                </w:rPr>
                <w:t>http://www.oxfordjoumals.org</w:t>
              </w:r>
            </w:hyperlink>
          </w:p>
          <w:p w:rsidR="00EA0F20" w:rsidRDefault="001A2E0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66467E">
                <w:rPr>
                  <w:rStyle w:val="a3"/>
                  <w:rFonts w:ascii="Times New Roman" w:hAnsi="Times New Roman" w:cs="Times New Roman"/>
                  <w:sz w:val="24"/>
                  <w:szCs w:val="24"/>
                </w:rPr>
                <w:t>http://dic.academic.ru/</w:t>
              </w:r>
            </w:hyperlink>
          </w:p>
          <w:p w:rsidR="00EA0F20" w:rsidRDefault="001A2E0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66467E">
                <w:rPr>
                  <w:rStyle w:val="a3"/>
                  <w:rFonts w:ascii="Times New Roman" w:hAnsi="Times New Roman" w:cs="Times New Roman"/>
                  <w:sz w:val="24"/>
                  <w:szCs w:val="24"/>
                </w:rPr>
                <w:t>http://www.benran.ru</w:t>
              </w:r>
            </w:hyperlink>
          </w:p>
          <w:p w:rsidR="00EA0F20" w:rsidRDefault="001A2E0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66467E">
                <w:rPr>
                  <w:rStyle w:val="a3"/>
                  <w:rFonts w:ascii="Times New Roman" w:hAnsi="Times New Roman" w:cs="Times New Roman"/>
                  <w:sz w:val="24"/>
                  <w:szCs w:val="24"/>
                </w:rPr>
                <w:t>http://www.gks.ru</w:t>
              </w:r>
            </w:hyperlink>
          </w:p>
          <w:p w:rsidR="00EA0F20" w:rsidRDefault="001A2E0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66467E">
                <w:rPr>
                  <w:rStyle w:val="a3"/>
                  <w:rFonts w:ascii="Times New Roman" w:hAnsi="Times New Roman" w:cs="Times New Roman"/>
                  <w:sz w:val="24"/>
                  <w:szCs w:val="24"/>
                </w:rPr>
                <w:t>http://diss.rsl.ru</w:t>
              </w:r>
            </w:hyperlink>
          </w:p>
          <w:p w:rsidR="00EA0F20" w:rsidRDefault="001A2E0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66467E">
                <w:rPr>
                  <w:rStyle w:val="a3"/>
                  <w:rFonts w:ascii="Times New Roman" w:hAnsi="Times New Roman" w:cs="Times New Roman"/>
                  <w:sz w:val="24"/>
                  <w:szCs w:val="24"/>
                </w:rPr>
                <w:t>http://ru.spinform.ru</w:t>
              </w:r>
            </w:hyperlink>
          </w:p>
          <w:p w:rsidR="00EA0F20" w:rsidRDefault="001A2E0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EA0F20" w:rsidRDefault="001A2E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0F20">
        <w:trPr>
          <w:trHeight w:hRule="exact" w:val="4882"/>
        </w:trPr>
        <w:tc>
          <w:tcPr>
            <w:tcW w:w="9654" w:type="dxa"/>
            <w:shd w:val="clear" w:color="000000" w:fill="FFFFFF"/>
            <w:tcMar>
              <w:left w:w="34" w:type="dxa"/>
              <w:right w:w="34" w:type="dxa"/>
            </w:tcMar>
          </w:tcPr>
          <w:p w:rsidR="00EA0F20" w:rsidRDefault="001A2E03">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A0F20" w:rsidRDefault="001A2E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A0F20">
        <w:trPr>
          <w:trHeight w:hRule="exact" w:val="314"/>
        </w:trPr>
        <w:tc>
          <w:tcPr>
            <w:tcW w:w="9654" w:type="dxa"/>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A0F20">
        <w:trPr>
          <w:trHeight w:hRule="exact" w:val="10194"/>
        </w:trPr>
        <w:tc>
          <w:tcPr>
            <w:tcW w:w="9654" w:type="dxa"/>
            <w:shd w:val="clear" w:color="000000" w:fill="FFFFFF"/>
            <w:tcMar>
              <w:left w:w="34" w:type="dxa"/>
              <w:right w:w="34" w:type="dxa"/>
            </w:tcMar>
          </w:tcPr>
          <w:p w:rsidR="00EA0F20" w:rsidRDefault="001A2E0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A0F20" w:rsidRDefault="001A2E0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A0F20" w:rsidRDefault="001A2E0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A0F20" w:rsidRDefault="001A2E0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A0F20" w:rsidRDefault="001A2E0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A0F20" w:rsidRDefault="001A2E0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A0F20" w:rsidRDefault="001A2E0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A0F20" w:rsidRDefault="001A2E0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A0F20" w:rsidRDefault="001A2E0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EA0F20" w:rsidRDefault="001A2E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0F20">
        <w:trPr>
          <w:trHeight w:hRule="exact" w:val="3621"/>
        </w:trPr>
        <w:tc>
          <w:tcPr>
            <w:tcW w:w="9654" w:type="dxa"/>
            <w:shd w:val="clear" w:color="000000" w:fill="FFFFFF"/>
            <w:tcMar>
              <w:left w:w="34" w:type="dxa"/>
              <w:right w:w="34" w:type="dxa"/>
            </w:tcMar>
          </w:tcPr>
          <w:p w:rsidR="00EA0F20" w:rsidRDefault="001A2E03">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EA0F20" w:rsidRDefault="001A2E0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A0F20" w:rsidRDefault="001A2E0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A0F20">
        <w:trPr>
          <w:trHeight w:hRule="exact" w:val="855"/>
        </w:trPr>
        <w:tc>
          <w:tcPr>
            <w:tcW w:w="9654" w:type="dxa"/>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A0F20">
        <w:trPr>
          <w:trHeight w:hRule="exact" w:val="2989"/>
        </w:trPr>
        <w:tc>
          <w:tcPr>
            <w:tcW w:w="9654" w:type="dxa"/>
            <w:shd w:val="clear" w:color="000000" w:fill="FFFFFF"/>
            <w:tcMar>
              <w:left w:w="34" w:type="dxa"/>
              <w:right w:w="34" w:type="dxa"/>
            </w:tcMar>
          </w:tcPr>
          <w:p w:rsidR="00EA0F20" w:rsidRDefault="001A2E0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A0F20" w:rsidRDefault="00EA0F20">
            <w:pPr>
              <w:spacing w:after="0" w:line="240" w:lineRule="auto"/>
              <w:jc w:val="both"/>
              <w:rPr>
                <w:sz w:val="24"/>
                <w:szCs w:val="24"/>
              </w:rPr>
            </w:pPr>
          </w:p>
          <w:p w:rsidR="00EA0F20" w:rsidRDefault="001A2E0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A0F20" w:rsidRDefault="001A2E0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A0F20" w:rsidRDefault="001A2E0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A0F20" w:rsidRDefault="001A2E0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A0F20" w:rsidRDefault="001A2E0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A0F20" w:rsidRDefault="001A2E0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A0F20" w:rsidRDefault="00EA0F20">
            <w:pPr>
              <w:spacing w:after="0" w:line="240" w:lineRule="auto"/>
              <w:jc w:val="both"/>
              <w:rPr>
                <w:sz w:val="24"/>
                <w:szCs w:val="24"/>
              </w:rPr>
            </w:pPr>
          </w:p>
          <w:p w:rsidR="00EA0F20" w:rsidRDefault="001A2E0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A0F20">
        <w:trPr>
          <w:trHeight w:hRule="exact" w:val="585"/>
        </w:trPr>
        <w:tc>
          <w:tcPr>
            <w:tcW w:w="9654" w:type="dxa"/>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9" w:history="1">
              <w:r w:rsidR="0066467E">
                <w:rPr>
                  <w:rStyle w:val="a3"/>
                  <w:rFonts w:ascii="Times New Roman" w:hAnsi="Times New Roman" w:cs="Times New Roman"/>
                  <w:sz w:val="24"/>
                  <w:szCs w:val="24"/>
                </w:rPr>
                <w:t>http://www.consultant.ru/edu/student/study/</w:t>
              </w:r>
            </w:hyperlink>
          </w:p>
        </w:tc>
      </w:tr>
      <w:tr w:rsidR="00EA0F20">
        <w:trPr>
          <w:trHeight w:hRule="exact" w:val="304"/>
        </w:trPr>
        <w:tc>
          <w:tcPr>
            <w:tcW w:w="9654" w:type="dxa"/>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0" w:history="1">
              <w:r w:rsidR="0066467E">
                <w:rPr>
                  <w:rStyle w:val="a3"/>
                  <w:rFonts w:ascii="Times New Roman" w:hAnsi="Times New Roman" w:cs="Times New Roman"/>
                  <w:sz w:val="24"/>
                  <w:szCs w:val="24"/>
                </w:rPr>
                <w:t>http://edu.garant.ru/omga/</w:t>
              </w:r>
            </w:hyperlink>
          </w:p>
        </w:tc>
      </w:tr>
      <w:tr w:rsidR="00EA0F20">
        <w:trPr>
          <w:trHeight w:hRule="exact" w:val="304"/>
        </w:trPr>
        <w:tc>
          <w:tcPr>
            <w:tcW w:w="9654" w:type="dxa"/>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66467E">
                <w:rPr>
                  <w:rStyle w:val="a3"/>
                  <w:rFonts w:ascii="Times New Roman" w:hAnsi="Times New Roman" w:cs="Times New Roman"/>
                  <w:sz w:val="24"/>
                  <w:szCs w:val="24"/>
                </w:rPr>
                <w:t>http://pravo.gov.ru</w:t>
              </w:r>
            </w:hyperlink>
          </w:p>
        </w:tc>
      </w:tr>
      <w:tr w:rsidR="00EA0F20">
        <w:trPr>
          <w:trHeight w:hRule="exact" w:val="585"/>
        </w:trPr>
        <w:tc>
          <w:tcPr>
            <w:tcW w:w="9654" w:type="dxa"/>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A0F20" w:rsidRDefault="001A2E03">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66467E">
                <w:rPr>
                  <w:rStyle w:val="a3"/>
                  <w:rFonts w:ascii="Times New Roman" w:hAnsi="Times New Roman" w:cs="Times New Roman"/>
                  <w:sz w:val="24"/>
                  <w:szCs w:val="24"/>
                </w:rPr>
                <w:t>http://fgosvo.ru</w:t>
              </w:r>
            </w:hyperlink>
          </w:p>
        </w:tc>
      </w:tr>
      <w:tr w:rsidR="00EA0F20">
        <w:trPr>
          <w:trHeight w:hRule="exact" w:val="304"/>
        </w:trPr>
        <w:tc>
          <w:tcPr>
            <w:tcW w:w="9654" w:type="dxa"/>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A0F20">
        <w:trPr>
          <w:trHeight w:hRule="exact" w:val="304"/>
        </w:trPr>
        <w:tc>
          <w:tcPr>
            <w:tcW w:w="9654" w:type="dxa"/>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A0F20">
        <w:trPr>
          <w:trHeight w:hRule="exact" w:val="304"/>
        </w:trPr>
        <w:tc>
          <w:tcPr>
            <w:tcW w:w="9654" w:type="dxa"/>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EA0F20">
        <w:trPr>
          <w:trHeight w:hRule="exact" w:val="314"/>
        </w:trPr>
        <w:tc>
          <w:tcPr>
            <w:tcW w:w="9654" w:type="dxa"/>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A0F20">
        <w:trPr>
          <w:trHeight w:hRule="exact" w:val="4917"/>
        </w:trPr>
        <w:tc>
          <w:tcPr>
            <w:tcW w:w="9654" w:type="dxa"/>
            <w:shd w:val="clear" w:color="000000" w:fill="FFFFFF"/>
            <w:tcMar>
              <w:left w:w="34" w:type="dxa"/>
              <w:right w:w="34" w:type="dxa"/>
            </w:tcMar>
          </w:tcPr>
          <w:p w:rsidR="00EA0F20" w:rsidRDefault="001A2E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A0F20" w:rsidRDefault="001A2E0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A0F20" w:rsidRDefault="001A2E0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A0F20" w:rsidRDefault="001A2E0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0F20" w:rsidRDefault="001A2E0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0F20" w:rsidRDefault="001A2E0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0F20" w:rsidRDefault="001A2E0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A0F20" w:rsidRDefault="001A2E0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EA0F20" w:rsidRDefault="001A2E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0F20">
        <w:trPr>
          <w:trHeight w:hRule="exact" w:val="2719"/>
        </w:trPr>
        <w:tc>
          <w:tcPr>
            <w:tcW w:w="9654" w:type="dxa"/>
            <w:shd w:val="clear" w:color="000000" w:fill="FFFFFF"/>
            <w:tcMar>
              <w:left w:w="34" w:type="dxa"/>
              <w:right w:w="34" w:type="dxa"/>
            </w:tcMar>
          </w:tcPr>
          <w:p w:rsidR="00EA0F20" w:rsidRDefault="001A2E03">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EA0F20" w:rsidRDefault="001A2E0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A0F20" w:rsidRDefault="001A2E0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0F20" w:rsidRDefault="001A2E0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A0F20" w:rsidRDefault="001A2E0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A0F20" w:rsidRDefault="001A2E0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A0F20">
        <w:trPr>
          <w:trHeight w:hRule="exact" w:val="277"/>
        </w:trPr>
        <w:tc>
          <w:tcPr>
            <w:tcW w:w="9640" w:type="dxa"/>
          </w:tcPr>
          <w:p w:rsidR="00EA0F20" w:rsidRDefault="00EA0F20"/>
        </w:tc>
      </w:tr>
      <w:tr w:rsidR="00EA0F20">
        <w:trPr>
          <w:trHeight w:hRule="exact" w:val="585"/>
        </w:trPr>
        <w:tc>
          <w:tcPr>
            <w:tcW w:w="9654" w:type="dxa"/>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A0F20">
        <w:trPr>
          <w:trHeight w:hRule="exact" w:val="11809"/>
        </w:trPr>
        <w:tc>
          <w:tcPr>
            <w:tcW w:w="9654" w:type="dxa"/>
            <w:shd w:val="clear" w:color="000000" w:fill="FFFFFF"/>
            <w:tcMar>
              <w:left w:w="34" w:type="dxa"/>
              <w:right w:w="34" w:type="dxa"/>
            </w:tcMar>
          </w:tcPr>
          <w:p w:rsidR="00EA0F20" w:rsidRDefault="001A2E0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0F20" w:rsidRDefault="001A2E0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0F20" w:rsidRDefault="001A2E0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A0F20" w:rsidRDefault="001A2E0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A0F20" w:rsidRDefault="001A2E0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EA0F20" w:rsidRDefault="001A2E0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EA0F20" w:rsidRDefault="001A2E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0F20">
        <w:trPr>
          <w:trHeight w:hRule="exact" w:val="2448"/>
        </w:trPr>
        <w:tc>
          <w:tcPr>
            <w:tcW w:w="9654" w:type="dxa"/>
            <w:shd w:val="clear" w:color="000000" w:fill="FFFFFF"/>
            <w:tcMar>
              <w:left w:w="34" w:type="dxa"/>
              <w:right w:w="34" w:type="dxa"/>
            </w:tcMar>
          </w:tcPr>
          <w:p w:rsidR="00EA0F20" w:rsidRDefault="001A2E03">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A0F20">
        <w:trPr>
          <w:trHeight w:hRule="exact" w:val="2478"/>
        </w:trPr>
        <w:tc>
          <w:tcPr>
            <w:tcW w:w="9654" w:type="dxa"/>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EA0F20">
        <w:trPr>
          <w:trHeight w:hRule="exact" w:val="3019"/>
        </w:trPr>
        <w:tc>
          <w:tcPr>
            <w:tcW w:w="9654" w:type="dxa"/>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A0F20">
        <w:trPr>
          <w:trHeight w:hRule="exact" w:val="1666"/>
        </w:trPr>
        <w:tc>
          <w:tcPr>
            <w:tcW w:w="9654" w:type="dxa"/>
            <w:shd w:val="clear" w:color="000000" w:fill="FFFFFF"/>
            <w:tcMar>
              <w:left w:w="34" w:type="dxa"/>
              <w:right w:w="34" w:type="dxa"/>
            </w:tcMar>
          </w:tcPr>
          <w:p w:rsidR="00EA0F20" w:rsidRDefault="001A2E03">
            <w:pPr>
              <w:spacing w:after="0" w:line="240" w:lineRule="auto"/>
              <w:rPr>
                <w:sz w:val="24"/>
                <w:szCs w:val="24"/>
              </w:rPr>
            </w:pPr>
            <w:r>
              <w:rPr>
                <w:rFonts w:ascii="Times New Roman" w:hAnsi="Times New Roman" w:cs="Times New Roman"/>
                <w:color w:val="000000"/>
                <w:sz w:val="24"/>
                <w:szCs w:val="24"/>
              </w:rPr>
              <w:t>7.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EA0F20" w:rsidRDefault="00EA0F20"/>
    <w:sectPr w:rsidR="00EA0F2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22BD"/>
    <w:rsid w:val="001A2E03"/>
    <w:rsid w:val="001F0BC7"/>
    <w:rsid w:val="0066467E"/>
    <w:rsid w:val="00D31453"/>
    <w:rsid w:val="00E209E2"/>
    <w:rsid w:val="00EA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2E03"/>
    <w:rPr>
      <w:color w:val="0563C1" w:themeColor="hyperlink"/>
      <w:u w:val="single"/>
    </w:rPr>
  </w:style>
  <w:style w:type="character" w:styleId="a4">
    <w:name w:val="Unresolved Mention"/>
    <w:basedOn w:val="a0"/>
    <w:uiPriority w:val="99"/>
    <w:semiHidden/>
    <w:unhideWhenUsed/>
    <w:rsid w:val="001A2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www.gks.ru" TargetMode="External"/><Relationship Id="rId5" Type="http://schemas.openxmlformats.org/officeDocument/2006/relationships/hyperlink" Target="http://www.iprbookshop.ru/92327.html" TargetMode="External"/><Relationship Id="rId15" Type="http://schemas.openxmlformats.org/officeDocument/2006/relationships/hyperlink" Target="http://www.benran.ru" TargetMode="External"/><Relationship Id="rId23" Type="http://schemas.openxmlformats.org/officeDocument/2006/relationships/hyperlink" Target="http://www.government.ru" TargetMode="External"/><Relationship Id="rId10" Type="http://schemas.openxmlformats.org/officeDocument/2006/relationships/hyperlink" Target="http://www.sciencedirect.com" TargetMode="External"/><Relationship Id="rId19" Type="http://schemas.openxmlformats.org/officeDocument/2006/relationships/hyperlink" Target="http://www.consultant.ru/edu/student/study/" TargetMode="External"/><Relationship Id="rId4" Type="http://schemas.openxmlformats.org/officeDocument/2006/relationships/hyperlink" Target="http://www.iprbookshop.ru/102986.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6302</Words>
  <Characters>35923</Characters>
  <Application>Microsoft Office Word</Application>
  <DocSecurity>0</DocSecurity>
  <Lines>299</Lines>
  <Paragraphs>84</Paragraphs>
  <ScaleCrop>false</ScaleCrop>
  <Company/>
  <LinksUpToDate>false</LinksUpToDate>
  <CharactersWithSpaces>42141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2021-2022_ФГОС3++2021_Бак-ОФО-УП(ОТОП)(21)_plx_Бюджетирование  в управлении персоналом</dc:title>
  <dc:creator>FastReport.NET</dc:creator>
  <cp:lastModifiedBy>Mark Bernstorf</cp:lastModifiedBy>
  <cp:revision>4</cp:revision>
  <dcterms:created xsi:type="dcterms:W3CDTF">2022-04-16T10:51:00Z</dcterms:created>
  <dcterms:modified xsi:type="dcterms:W3CDTF">2022-11-12T14:01:00Z</dcterms:modified>
</cp:coreProperties>
</file>